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2.xml" ContentType="application/vnd.openxmlformats-officedocument.wordprocessingml.header+xml"/>
  <Override PartName="/word/footer20.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5.xml" ContentType="application/vnd.openxmlformats-officedocument.wordprocessingml.header+xml"/>
  <Override PartName="/word/footer2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8.xml" ContentType="application/vnd.openxmlformats-officedocument.wordprocessingml.header+xml"/>
  <Override PartName="/word/footer26.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1.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22340" w14:textId="6A916407" w:rsidR="00225166" w:rsidRDefault="000916F6" w:rsidP="00225166">
      <w:bookmarkStart w:id="0" w:name="_Hlk56517605"/>
      <w:bookmarkStart w:id="1" w:name="_Hlk56517627"/>
      <w:bookmarkStart w:id="2" w:name="_Hlk56517638"/>
      <w:bookmarkStart w:id="3" w:name="_Hlk56517648"/>
      <w:r>
        <w:t>1 May</w:t>
      </w:r>
      <w:r w:rsidR="00225166">
        <w:t xml:space="preserve"> 202</w:t>
      </w:r>
      <w:r>
        <w:t>4</w:t>
      </w:r>
    </w:p>
    <w:p w14:paraId="563EFF8D" w14:textId="77777777" w:rsidR="00225166" w:rsidRDefault="00225166" w:rsidP="00225166"/>
    <w:p w14:paraId="49DEB1FE" w14:textId="77777777" w:rsidR="00225166" w:rsidRDefault="00225166" w:rsidP="00225166">
      <w:r>
        <w:t>Mr. &amp; Mrs. Test</w:t>
      </w:r>
    </w:p>
    <w:p w14:paraId="7F5F3B15" w14:textId="594A6835" w:rsidR="00225166" w:rsidRDefault="00225166" w:rsidP="00225166">
      <w:r>
        <w:t>60 Y</w:t>
      </w:r>
      <w:r w:rsidR="003248E4">
        <w:t>ork Street</w:t>
      </w:r>
    </w:p>
    <w:p w14:paraId="036A7E5B" w14:textId="77777777" w:rsidR="00225166" w:rsidRDefault="00225166" w:rsidP="00225166">
      <w:r>
        <w:t>SYDNEY NSW 2000</w:t>
      </w:r>
    </w:p>
    <w:p w14:paraId="277E27ED" w14:textId="77777777" w:rsidR="00225166" w:rsidRDefault="00225166" w:rsidP="00225166"/>
    <w:p w14:paraId="2DCE71C9" w14:textId="77777777" w:rsidR="00225166" w:rsidRDefault="00225166" w:rsidP="00225166"/>
    <w:p w14:paraId="63EFF8D2" w14:textId="77777777" w:rsidR="00225166" w:rsidRDefault="00225166" w:rsidP="00225166">
      <w:r>
        <w:t>Dear James &amp; Kelly,</w:t>
      </w:r>
    </w:p>
    <w:p w14:paraId="0829711A" w14:textId="77777777" w:rsidR="00225166" w:rsidRDefault="00225166" w:rsidP="00225166"/>
    <w:p w14:paraId="38E499A2" w14:textId="77777777" w:rsidR="00225166" w:rsidRDefault="00225166" w:rsidP="00225166">
      <w:r>
        <w:rPr>
          <w:b/>
          <w:bCs/>
          <w:color w:val="003366"/>
          <w:sz w:val="28"/>
          <w:szCs w:val="28"/>
        </w:rPr>
        <w:t>Statement of Advice</w:t>
      </w:r>
    </w:p>
    <w:p w14:paraId="34E6B59E" w14:textId="77777777" w:rsidR="00225166" w:rsidRDefault="00225166" w:rsidP="00225166">
      <w:r>
        <w:t xml:space="preserve">Thank you for the opportunity to advise on your financial affairs. We have pleasure in presenting your Statement of Advice (SOA), which sets out our specific recommendations for your consideration. </w:t>
      </w:r>
    </w:p>
    <w:p w14:paraId="11D2391B" w14:textId="77777777" w:rsidR="00225166" w:rsidRDefault="00225166" w:rsidP="00225166"/>
    <w:p w14:paraId="48E577F5" w14:textId="77777777" w:rsidR="00225166" w:rsidRDefault="00225166" w:rsidP="00225166">
      <w:r>
        <w:t>This Statement of Advice is based on details of your relevant personal circumstances and forms the basis of our recommendations. If any information in this report is incorrect, or if you have anything further to add, please advise us before proceeding any further.</w:t>
      </w:r>
    </w:p>
    <w:p w14:paraId="2637BFDB" w14:textId="77777777" w:rsidR="00225166" w:rsidRDefault="00225166" w:rsidP="00225166"/>
    <w:p w14:paraId="43C803D5" w14:textId="77777777" w:rsidR="00225166" w:rsidRDefault="00225166" w:rsidP="00225166">
      <w:r>
        <w:t>Several steps are involved in designing a strategy to reflect your personal circumstances. The recommendations made in this Statement of Advice are the starting point of this process and therefore should only be undertaken after consulting with us.</w:t>
      </w:r>
    </w:p>
    <w:p w14:paraId="6B47E2F6" w14:textId="77777777" w:rsidR="00225166" w:rsidRDefault="00225166" w:rsidP="00225166"/>
    <w:p w14:paraId="3FDAD660" w14:textId="77777777" w:rsidR="00225166" w:rsidRDefault="00225166" w:rsidP="00225166">
      <w:r>
        <w:t>It is very important that you take full ownership of your financial decisions. To that end, we can assist you in making the appropriate decisions, but those decisions remain yours. If necessary, please seek more information and advice from us until you are comfortable to do so.</w:t>
      </w:r>
    </w:p>
    <w:p w14:paraId="495F0701" w14:textId="77777777" w:rsidR="00225166" w:rsidRDefault="00225166" w:rsidP="00225166"/>
    <w:p w14:paraId="5D9C7AF1" w14:textId="77777777" w:rsidR="00225166" w:rsidRDefault="00225166" w:rsidP="00225166">
      <w:r>
        <w:t>We look forward to being of service to you in implementing the recommended strategies and assisting you in the attainment of your personal and investment objectives.</w:t>
      </w:r>
    </w:p>
    <w:p w14:paraId="572557A0" w14:textId="77777777" w:rsidR="00225166" w:rsidRDefault="00225166" w:rsidP="00225166"/>
    <w:p w14:paraId="4E9F7A6D" w14:textId="77777777" w:rsidR="00225166" w:rsidRDefault="00225166" w:rsidP="00225166">
      <w:r>
        <w:t>Should you have any queries in relation to the above or should you wish to fine-tune any aspect of the recommended strategy, please do not hesitate to contact me.</w:t>
      </w:r>
    </w:p>
    <w:p w14:paraId="5728979D" w14:textId="77777777" w:rsidR="00225166" w:rsidRDefault="00225166" w:rsidP="00225166"/>
    <w:p w14:paraId="4B4D5114" w14:textId="77777777" w:rsidR="00225166" w:rsidRDefault="00225166" w:rsidP="00225166">
      <w:r>
        <w:t>Yours sincerely,</w:t>
      </w:r>
    </w:p>
    <w:p w14:paraId="702C4D72" w14:textId="69E891CE" w:rsidR="00225166" w:rsidRDefault="00303EFD" w:rsidP="00225166">
      <w:r>
        <w:rPr>
          <w:noProof/>
        </w:rPr>
        <w:drawing>
          <wp:inline distT="0" distB="0" distL="0" distR="0" wp14:anchorId="6F309ADA" wp14:editId="32AE75C3">
            <wp:extent cx="2466975" cy="638175"/>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638175"/>
                    </a:xfrm>
                    <a:prstGeom prst="rect">
                      <a:avLst/>
                    </a:prstGeom>
                    <a:solidFill>
                      <a:srgbClr val="FFFFFF"/>
                    </a:solidFill>
                    <a:ln>
                      <a:noFill/>
                    </a:ln>
                  </pic:spPr>
                </pic:pic>
              </a:graphicData>
            </a:graphic>
          </wp:inline>
        </w:drawing>
      </w:r>
    </w:p>
    <w:p w14:paraId="6EA3FECE" w14:textId="0F2197D6" w:rsidR="00225166" w:rsidRDefault="000916F6" w:rsidP="00225166">
      <w:r>
        <w:t>Anthony Lyon</w:t>
      </w:r>
      <w:r w:rsidR="00225166">
        <w:t xml:space="preserve"> - Post Graduate Bachelor of Financial planning</w:t>
      </w:r>
    </w:p>
    <w:p w14:paraId="2473105C" w14:textId="77777777" w:rsidR="00225166" w:rsidRDefault="00225166" w:rsidP="00225166">
      <w:r>
        <w:t>Senior Financial Planner</w:t>
      </w:r>
    </w:p>
    <w:p w14:paraId="6D476612" w14:textId="77777777" w:rsidR="00225166" w:rsidRDefault="00225166" w:rsidP="00225166">
      <w:r>
        <w:t>iComply2 CAR</w:t>
      </w:r>
    </w:p>
    <w:p w14:paraId="6723B9C5" w14:textId="77777777" w:rsidR="00225166" w:rsidRDefault="00225166" w:rsidP="00225166">
      <w:r>
        <w:t>ABN: 71 633 826 721</w:t>
      </w:r>
    </w:p>
    <w:p w14:paraId="609AB6DF" w14:textId="77777777" w:rsidR="00225166" w:rsidRDefault="00225166" w:rsidP="00225166">
      <w:pPr>
        <w:sectPr w:rsidR="00225166" w:rsidSect="00DC059F">
          <w:headerReference w:type="default" r:id="rId9"/>
          <w:pgSz w:w="11906" w:h="16838"/>
          <w:pgMar w:top="2267" w:right="1134" w:bottom="720" w:left="1134" w:header="283" w:footer="720" w:gutter="0"/>
          <w:cols w:space="720"/>
          <w:docGrid w:linePitch="600" w:charSpace="36864"/>
        </w:sectPr>
      </w:pPr>
      <w:r>
        <w:t>AFSL: 123456</w:t>
      </w:r>
    </w:p>
    <w:p w14:paraId="2A666FF7" w14:textId="77777777" w:rsidR="00225166" w:rsidRDefault="00225166" w:rsidP="00225166">
      <w:pPr>
        <w:rPr>
          <w:color w:val="808080"/>
          <w:sz w:val="96"/>
          <w:szCs w:val="96"/>
        </w:rPr>
      </w:pPr>
    </w:p>
    <w:p w14:paraId="36E2203C" w14:textId="77777777" w:rsidR="00225166" w:rsidRDefault="00225166" w:rsidP="00225166">
      <w:pPr>
        <w:jc w:val="center"/>
      </w:pPr>
      <w:r>
        <w:rPr>
          <w:color w:val="808080"/>
          <w:sz w:val="96"/>
          <w:szCs w:val="96"/>
        </w:rPr>
        <w:t>Statement of Advice</w:t>
      </w:r>
    </w:p>
    <w:p w14:paraId="1BFB7EE8" w14:textId="77777777" w:rsidR="00225166" w:rsidRDefault="00225166" w:rsidP="00225166"/>
    <w:p w14:paraId="1A404D58" w14:textId="77777777" w:rsidR="00225166" w:rsidRDefault="00225166" w:rsidP="00225166">
      <w:pPr>
        <w:jc w:val="center"/>
      </w:pPr>
      <w:r>
        <w:t>Prepared for</w:t>
      </w:r>
    </w:p>
    <w:p w14:paraId="2FE3F240" w14:textId="77777777" w:rsidR="00225166" w:rsidRDefault="00225166" w:rsidP="00225166">
      <w:pPr>
        <w:jc w:val="center"/>
      </w:pPr>
    </w:p>
    <w:p w14:paraId="56D14D73" w14:textId="4D1A60D4" w:rsidR="00225166" w:rsidRDefault="00225166" w:rsidP="00225166">
      <w:pPr>
        <w:jc w:val="center"/>
        <w:rPr>
          <w:b/>
          <w:bCs/>
        </w:rPr>
      </w:pPr>
      <w:r>
        <w:rPr>
          <w:b/>
          <w:bCs/>
        </w:rPr>
        <w:t>Mr. James and Mrs. Kelly Test</w:t>
      </w:r>
    </w:p>
    <w:p w14:paraId="08018142" w14:textId="655AD45D" w:rsidR="00585028" w:rsidRDefault="00585028" w:rsidP="00225166">
      <w:pPr>
        <w:jc w:val="center"/>
        <w:rPr>
          <w:b/>
          <w:bCs/>
        </w:rPr>
      </w:pPr>
    </w:p>
    <w:p w14:paraId="6891E84C" w14:textId="77777777" w:rsidR="00585028" w:rsidRDefault="00585028" w:rsidP="00225166">
      <w:pPr>
        <w:jc w:val="center"/>
      </w:pPr>
    </w:p>
    <w:p w14:paraId="36952A91" w14:textId="77777777" w:rsidR="00225166" w:rsidRDefault="00225166" w:rsidP="00225166">
      <w:pPr>
        <w:jc w:val="center"/>
      </w:pPr>
    </w:p>
    <w:p w14:paraId="138EC4D6" w14:textId="7AC75BD1" w:rsidR="00225166" w:rsidRDefault="00585028" w:rsidP="00225166">
      <w:pPr>
        <w:jc w:val="center"/>
      </w:pPr>
      <w:r>
        <w:rPr>
          <w:noProof/>
        </w:rPr>
        <w:drawing>
          <wp:inline distT="0" distB="0" distL="0" distR="0" wp14:anchorId="1C0170AD" wp14:editId="7E4C5EA2">
            <wp:extent cx="246697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638175"/>
                    </a:xfrm>
                    <a:prstGeom prst="rect">
                      <a:avLst/>
                    </a:prstGeom>
                    <a:solidFill>
                      <a:srgbClr val="FFFFFF"/>
                    </a:solidFill>
                    <a:ln>
                      <a:noFill/>
                    </a:ln>
                  </pic:spPr>
                </pic:pic>
              </a:graphicData>
            </a:graphic>
          </wp:inline>
        </w:drawing>
      </w:r>
    </w:p>
    <w:p w14:paraId="6721F625" w14:textId="77777777" w:rsidR="00225166" w:rsidRDefault="00225166" w:rsidP="00225166">
      <w:pPr>
        <w:jc w:val="center"/>
      </w:pPr>
    </w:p>
    <w:p w14:paraId="1CECD052" w14:textId="77777777" w:rsidR="00225166" w:rsidRDefault="00225166" w:rsidP="00225166">
      <w:pPr>
        <w:jc w:val="center"/>
      </w:pPr>
    </w:p>
    <w:p w14:paraId="79696092" w14:textId="77777777" w:rsidR="00585028" w:rsidRDefault="00585028" w:rsidP="00225166">
      <w:pPr>
        <w:jc w:val="center"/>
      </w:pPr>
    </w:p>
    <w:p w14:paraId="64C40DAF" w14:textId="77777777" w:rsidR="00585028" w:rsidRDefault="00585028" w:rsidP="00225166">
      <w:pPr>
        <w:jc w:val="center"/>
      </w:pPr>
    </w:p>
    <w:p w14:paraId="44009C53" w14:textId="5AAAC7E9" w:rsidR="00225166" w:rsidRDefault="00225166" w:rsidP="00225166">
      <w:pPr>
        <w:jc w:val="center"/>
      </w:pPr>
      <w:r>
        <w:t>Prepared by</w:t>
      </w:r>
    </w:p>
    <w:p w14:paraId="667A0161" w14:textId="77777777" w:rsidR="00225166" w:rsidRDefault="00225166" w:rsidP="00225166">
      <w:pPr>
        <w:jc w:val="center"/>
      </w:pPr>
    </w:p>
    <w:p w14:paraId="7193CF49" w14:textId="39DE081C" w:rsidR="00225166" w:rsidRDefault="00225166" w:rsidP="00225166">
      <w:pPr>
        <w:jc w:val="center"/>
      </w:pPr>
      <w:r>
        <w:t xml:space="preserve">Mr. </w:t>
      </w:r>
      <w:r w:rsidR="000916F6">
        <w:t>Anthony Lyon</w:t>
      </w:r>
    </w:p>
    <w:p w14:paraId="4E8416AF" w14:textId="77777777" w:rsidR="00225166" w:rsidRDefault="00225166" w:rsidP="00225166">
      <w:pPr>
        <w:jc w:val="center"/>
      </w:pPr>
    </w:p>
    <w:p w14:paraId="3C671875" w14:textId="2D580722" w:rsidR="00225166" w:rsidRDefault="00225166" w:rsidP="00225166">
      <w:pPr>
        <w:jc w:val="center"/>
      </w:pPr>
      <w:r>
        <w:rPr>
          <w:b/>
          <w:bCs/>
        </w:rPr>
        <w:t>1</w:t>
      </w:r>
      <w:r w:rsidR="000916F6">
        <w:rPr>
          <w:b/>
          <w:bCs/>
        </w:rPr>
        <w:t xml:space="preserve"> May 2024</w:t>
      </w:r>
    </w:p>
    <w:p w14:paraId="5A221506" w14:textId="77777777" w:rsidR="00225166" w:rsidRDefault="00225166" w:rsidP="00225166">
      <w:pPr>
        <w:jc w:val="center"/>
      </w:pPr>
    </w:p>
    <w:p w14:paraId="688D5CD2" w14:textId="77777777" w:rsidR="00225166" w:rsidRDefault="00225166" w:rsidP="00225166">
      <w:pPr>
        <w:jc w:val="center"/>
      </w:pPr>
      <w:bookmarkStart w:id="4" w:name="_Hlk56517591"/>
      <w:r>
        <w:t>Senior Financial Planner of</w:t>
      </w:r>
    </w:p>
    <w:p w14:paraId="122ED5BC" w14:textId="77777777" w:rsidR="00225166" w:rsidRDefault="00225166" w:rsidP="00225166">
      <w:pPr>
        <w:jc w:val="center"/>
      </w:pPr>
      <w:r>
        <w:t>iComply2 CAR</w:t>
      </w:r>
    </w:p>
    <w:p w14:paraId="29CA40ED" w14:textId="77777777" w:rsidR="00225166" w:rsidRDefault="00225166" w:rsidP="00225166">
      <w:pPr>
        <w:jc w:val="center"/>
      </w:pPr>
      <w:r>
        <w:t>Corporate Authorised Rep of</w:t>
      </w:r>
      <w:r>
        <w:rPr>
          <w:color w:val="C9211E"/>
        </w:rPr>
        <w:t xml:space="preserve"> </w:t>
      </w:r>
      <w:r>
        <w:t>iComply2 Development</w:t>
      </w:r>
    </w:p>
    <w:p w14:paraId="4F297D58" w14:textId="77777777" w:rsidR="00225166" w:rsidRDefault="00225166" w:rsidP="00225166">
      <w:pPr>
        <w:jc w:val="center"/>
      </w:pPr>
      <w:r>
        <w:t>ABN: 71 633 826 721</w:t>
      </w:r>
    </w:p>
    <w:p w14:paraId="05BA6A1F" w14:textId="77777777" w:rsidR="00225166" w:rsidRDefault="00225166" w:rsidP="00225166">
      <w:pPr>
        <w:jc w:val="center"/>
      </w:pPr>
      <w:r>
        <w:t>Australian Financial Services Licensee</w:t>
      </w:r>
    </w:p>
    <w:p w14:paraId="5B85CFDF" w14:textId="77777777" w:rsidR="00225166" w:rsidRDefault="00225166" w:rsidP="00225166">
      <w:pPr>
        <w:jc w:val="center"/>
      </w:pPr>
      <w:r>
        <w:t>Licence No: 123456</w:t>
      </w:r>
    </w:p>
    <w:p w14:paraId="37848916" w14:textId="77777777" w:rsidR="00225166" w:rsidRDefault="00225166" w:rsidP="00225166">
      <w:pPr>
        <w:jc w:val="center"/>
      </w:pPr>
      <w:r>
        <w:t>ASIC Adviser Number: 987123654</w:t>
      </w:r>
    </w:p>
    <w:p w14:paraId="728BDA1F" w14:textId="77777777" w:rsidR="00225166" w:rsidRDefault="00225166" w:rsidP="00225166">
      <w:pPr>
        <w:jc w:val="center"/>
      </w:pPr>
    </w:p>
    <w:p w14:paraId="7A3BBBE3" w14:textId="0BFCF868" w:rsidR="00225166" w:rsidRDefault="00225166" w:rsidP="00225166">
      <w:pPr>
        <w:jc w:val="center"/>
      </w:pPr>
      <w:r>
        <w:t xml:space="preserve">10/60 </w:t>
      </w:r>
      <w:r w:rsidR="003248E4" w:rsidRPr="003248E4">
        <w:t>York Street</w:t>
      </w:r>
    </w:p>
    <w:p w14:paraId="60A3F191" w14:textId="77777777" w:rsidR="00225166" w:rsidRDefault="00225166" w:rsidP="00225166">
      <w:pPr>
        <w:jc w:val="center"/>
      </w:pPr>
      <w:r>
        <w:t>SYDNEY NSW 2000</w:t>
      </w:r>
    </w:p>
    <w:p w14:paraId="0C773C7E" w14:textId="494F1C08" w:rsidR="00225166" w:rsidRDefault="00225166" w:rsidP="00225166">
      <w:pPr>
        <w:jc w:val="center"/>
      </w:pPr>
      <w:r>
        <w:t xml:space="preserve">Email: </w:t>
      </w:r>
      <w:r w:rsidR="000916F6">
        <w:t>anthony.lyon@icomply2</w:t>
      </w:r>
      <w:r>
        <w:t>.com.au</w:t>
      </w:r>
    </w:p>
    <w:p w14:paraId="55586811" w14:textId="77777777" w:rsidR="00225166" w:rsidRDefault="00225166" w:rsidP="00225166"/>
    <w:p w14:paraId="3B9D3A27" w14:textId="77777777" w:rsidR="00225166" w:rsidRDefault="00225166" w:rsidP="00225166">
      <w:pPr>
        <w:sectPr w:rsidR="00225166" w:rsidSect="00DC059F">
          <w:headerReference w:type="even" r:id="rId10"/>
          <w:headerReference w:type="default" r:id="rId11"/>
          <w:footerReference w:type="default" r:id="rId12"/>
          <w:headerReference w:type="first" r:id="rId13"/>
          <w:footerReference w:type="first" r:id="rId14"/>
          <w:pgSz w:w="11906" w:h="16838"/>
          <w:pgMar w:top="720" w:right="1134" w:bottom="1134" w:left="1134" w:header="720" w:footer="720" w:gutter="0"/>
          <w:cols w:space="720"/>
          <w:titlePg/>
          <w:docGrid w:linePitch="600" w:charSpace="36864"/>
        </w:sectPr>
      </w:pPr>
    </w:p>
    <w:p w14:paraId="19CCCC2D" w14:textId="77777777" w:rsidR="00225166" w:rsidRDefault="00225166" w:rsidP="00225166">
      <w:pPr>
        <w:pageBreakBefore/>
      </w:pPr>
      <w:r>
        <w:rPr>
          <w:sz w:val="4"/>
          <w:szCs w:val="4"/>
        </w:rPr>
        <w:lastRenderedPageBreak/>
        <w:t>.</w:t>
      </w:r>
    </w:p>
    <w:p w14:paraId="60C1A44D" w14:textId="77777777" w:rsidR="00225166" w:rsidRDefault="00225166" w:rsidP="00225166">
      <w:pPr>
        <w:pStyle w:val="iComply2-Heading1"/>
      </w:pPr>
      <w:r>
        <w:t>Table of Contents</w:t>
      </w:r>
    </w:p>
    <w:tbl>
      <w:tblPr>
        <w:tblW w:w="5000" w:type="pct"/>
        <w:jc w:val="center"/>
        <w:tblLayout w:type="fixed"/>
        <w:tblLook w:val="0000" w:firstRow="0" w:lastRow="0" w:firstColumn="0" w:lastColumn="0" w:noHBand="0" w:noVBand="0"/>
      </w:tblPr>
      <w:tblGrid>
        <w:gridCol w:w="1448"/>
        <w:gridCol w:w="487"/>
        <w:gridCol w:w="6055"/>
        <w:gridCol w:w="7"/>
        <w:gridCol w:w="1641"/>
      </w:tblGrid>
      <w:tr w:rsidR="00225166" w14:paraId="2EC83F88" w14:textId="77777777" w:rsidTr="003248E4">
        <w:trPr>
          <w:trHeight w:val="583"/>
          <w:jc w:val="center"/>
        </w:trPr>
        <w:tc>
          <w:tcPr>
            <w:tcW w:w="1478" w:type="dxa"/>
            <w:tcBorders>
              <w:top w:val="single" w:sz="4" w:space="0" w:color="D9D9D9"/>
              <w:bottom w:val="single" w:sz="4" w:space="0" w:color="D9D9D9"/>
            </w:tcBorders>
            <w:shd w:val="clear" w:color="auto" w:fill="auto"/>
            <w:vAlign w:val="center"/>
          </w:tcPr>
          <w:p w14:paraId="7FC90286" w14:textId="266894D3" w:rsidR="00225166" w:rsidRDefault="00303EFD" w:rsidP="003248E4">
            <w:bookmarkStart w:id="5" w:name="_Hlk56517562"/>
            <w:r>
              <w:rPr>
                <w:noProof/>
              </w:rPr>
              <w:drawing>
                <wp:inline distT="0" distB="0" distL="0" distR="0" wp14:anchorId="56F8C37D" wp14:editId="7BDE9E37">
                  <wp:extent cx="495300" cy="457200"/>
                  <wp:effectExtent l="0" t="0" r="0" b="0"/>
                  <wp:docPr id="125" name="Picture 12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5300" cy="457200"/>
                          </a:xfrm>
                          <a:prstGeom prst="rect">
                            <a:avLst/>
                          </a:prstGeom>
                          <a:solidFill>
                            <a:srgbClr val="FFFFFF"/>
                          </a:solidFill>
                          <a:ln>
                            <a:noFill/>
                          </a:ln>
                        </pic:spPr>
                      </pic:pic>
                    </a:graphicData>
                  </a:graphic>
                </wp:inline>
              </w:drawing>
            </w:r>
          </w:p>
        </w:tc>
        <w:tc>
          <w:tcPr>
            <w:tcW w:w="6700" w:type="dxa"/>
            <w:gridSpan w:val="3"/>
            <w:tcBorders>
              <w:top w:val="single" w:sz="4" w:space="0" w:color="D9D9D9"/>
              <w:bottom w:val="single" w:sz="4" w:space="0" w:color="D9D9D9"/>
            </w:tcBorders>
            <w:shd w:val="clear" w:color="auto" w:fill="auto"/>
            <w:vAlign w:val="center"/>
          </w:tcPr>
          <w:p w14:paraId="5D72C5BD" w14:textId="77777777" w:rsidR="00225166" w:rsidRDefault="00225166" w:rsidP="003248E4">
            <w:pPr>
              <w:pStyle w:val="iComply2-TOC1"/>
            </w:pPr>
            <w:r>
              <w:t>Executive Summary</w:t>
            </w:r>
          </w:p>
        </w:tc>
        <w:tc>
          <w:tcPr>
            <w:tcW w:w="1676" w:type="dxa"/>
            <w:tcBorders>
              <w:top w:val="single" w:sz="4" w:space="0" w:color="D9D9D9"/>
              <w:bottom w:val="single" w:sz="4" w:space="0" w:color="D9D9D9"/>
            </w:tcBorders>
            <w:shd w:val="clear" w:color="auto" w:fill="auto"/>
            <w:vAlign w:val="center"/>
          </w:tcPr>
          <w:p w14:paraId="1718D5A1" w14:textId="6CE5AAF2" w:rsidR="00225166" w:rsidRDefault="00225166" w:rsidP="003248E4">
            <w:pPr>
              <w:pStyle w:val="iComply2-TOC1"/>
              <w:jc w:val="right"/>
            </w:pPr>
            <w:r>
              <w:rPr>
                <w:rStyle w:val="Character20style"/>
                <w:bCs/>
              </w:rPr>
              <w:t xml:space="preserve">Page </w:t>
            </w:r>
            <w:r>
              <w:rPr>
                <w:rStyle w:val="Character20style"/>
              </w:rPr>
              <w:fldChar w:fldCharType="begin"/>
            </w:r>
            <w:r>
              <w:rPr>
                <w:rStyle w:val="Character20style"/>
              </w:rPr>
              <w:instrText xml:space="preserve"> PAGEREF ExecutiveSummary \h </w:instrText>
            </w:r>
            <w:r>
              <w:rPr>
                <w:rStyle w:val="Character20style"/>
              </w:rPr>
            </w:r>
            <w:r>
              <w:rPr>
                <w:rStyle w:val="Character20style"/>
              </w:rPr>
              <w:fldChar w:fldCharType="separate"/>
            </w:r>
            <w:r w:rsidR="00014405">
              <w:rPr>
                <w:rStyle w:val="Character20style"/>
                <w:noProof/>
              </w:rPr>
              <w:t>4</w:t>
            </w:r>
            <w:r>
              <w:rPr>
                <w:rStyle w:val="Character20style"/>
              </w:rPr>
              <w:fldChar w:fldCharType="end"/>
            </w:r>
          </w:p>
        </w:tc>
      </w:tr>
      <w:tr w:rsidR="00225166" w14:paraId="480D8C74" w14:textId="77777777" w:rsidTr="003248E4">
        <w:trPr>
          <w:trHeight w:val="583"/>
          <w:jc w:val="center"/>
        </w:trPr>
        <w:tc>
          <w:tcPr>
            <w:tcW w:w="1478" w:type="dxa"/>
            <w:tcBorders>
              <w:bottom w:val="single" w:sz="4" w:space="0" w:color="D9D9D9"/>
            </w:tcBorders>
            <w:shd w:val="clear" w:color="auto" w:fill="auto"/>
            <w:vAlign w:val="center"/>
          </w:tcPr>
          <w:p w14:paraId="533A072B" w14:textId="02C4877F" w:rsidR="00225166" w:rsidRDefault="00303EFD" w:rsidP="003248E4">
            <w:r>
              <w:rPr>
                <w:noProof/>
              </w:rPr>
              <w:drawing>
                <wp:inline distT="0" distB="0" distL="0" distR="0" wp14:anchorId="20706D60" wp14:editId="7AF34A34">
                  <wp:extent cx="447675" cy="457200"/>
                  <wp:effectExtent l="0" t="0" r="0" b="0"/>
                  <wp:docPr id="126" name="Picture 12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solidFill>
                            <a:srgbClr val="FFFFFF"/>
                          </a:solidFill>
                          <a:ln>
                            <a:noFill/>
                          </a:ln>
                        </pic:spPr>
                      </pic:pic>
                    </a:graphicData>
                  </a:graphic>
                </wp:inline>
              </w:drawing>
            </w:r>
          </w:p>
        </w:tc>
        <w:tc>
          <w:tcPr>
            <w:tcW w:w="6700" w:type="dxa"/>
            <w:gridSpan w:val="3"/>
            <w:tcBorders>
              <w:bottom w:val="single" w:sz="4" w:space="0" w:color="D9D9D9"/>
            </w:tcBorders>
            <w:shd w:val="clear" w:color="auto" w:fill="auto"/>
            <w:vAlign w:val="center"/>
          </w:tcPr>
          <w:p w14:paraId="7431D063" w14:textId="77777777" w:rsidR="00225166" w:rsidRDefault="00225166" w:rsidP="003248E4">
            <w:pPr>
              <w:pStyle w:val="iComply2-TOC1"/>
            </w:pPr>
            <w:r>
              <w:t>Your Needs and Objectives</w:t>
            </w:r>
          </w:p>
        </w:tc>
        <w:tc>
          <w:tcPr>
            <w:tcW w:w="1676" w:type="dxa"/>
            <w:tcBorders>
              <w:bottom w:val="single" w:sz="4" w:space="0" w:color="D9D9D9"/>
            </w:tcBorders>
            <w:shd w:val="clear" w:color="auto" w:fill="auto"/>
            <w:vAlign w:val="center"/>
          </w:tcPr>
          <w:p w14:paraId="36146904" w14:textId="262240FB" w:rsidR="00225166" w:rsidRDefault="00225166" w:rsidP="003248E4">
            <w:pPr>
              <w:pStyle w:val="iComply2-TOC1"/>
              <w:jc w:val="right"/>
            </w:pPr>
            <w:r>
              <w:rPr>
                <w:rStyle w:val="Character20style"/>
              </w:rPr>
              <w:t xml:space="preserve">Page </w:t>
            </w:r>
            <w:r>
              <w:rPr>
                <w:rStyle w:val="Character20style"/>
              </w:rPr>
              <w:fldChar w:fldCharType="begin"/>
            </w:r>
            <w:r>
              <w:rPr>
                <w:rStyle w:val="Character20style"/>
              </w:rPr>
              <w:instrText xml:space="preserve"> PAGEREF NeedsAndObjectives \h </w:instrText>
            </w:r>
            <w:r>
              <w:rPr>
                <w:rStyle w:val="Character20style"/>
              </w:rPr>
            </w:r>
            <w:r>
              <w:rPr>
                <w:rStyle w:val="Character20style"/>
              </w:rPr>
              <w:fldChar w:fldCharType="separate"/>
            </w:r>
            <w:r w:rsidR="00014405">
              <w:rPr>
                <w:rStyle w:val="Character20style"/>
                <w:noProof/>
              </w:rPr>
              <w:t>6</w:t>
            </w:r>
            <w:r>
              <w:rPr>
                <w:rStyle w:val="Character20style"/>
              </w:rPr>
              <w:fldChar w:fldCharType="end"/>
            </w:r>
          </w:p>
        </w:tc>
      </w:tr>
      <w:tr w:rsidR="00225166" w14:paraId="0B4EE4C8" w14:textId="77777777" w:rsidTr="003248E4">
        <w:trPr>
          <w:trHeight w:val="583"/>
          <w:jc w:val="center"/>
        </w:trPr>
        <w:tc>
          <w:tcPr>
            <w:tcW w:w="1478" w:type="dxa"/>
            <w:tcBorders>
              <w:bottom w:val="single" w:sz="4" w:space="0" w:color="D9D9D9"/>
            </w:tcBorders>
            <w:shd w:val="clear" w:color="auto" w:fill="auto"/>
            <w:vAlign w:val="center"/>
          </w:tcPr>
          <w:p w14:paraId="4AD21B5A" w14:textId="70A9B800" w:rsidR="00225166" w:rsidRDefault="00303EFD" w:rsidP="003248E4">
            <w:r>
              <w:rPr>
                <w:noProof/>
              </w:rPr>
              <w:drawing>
                <wp:inline distT="0" distB="0" distL="0" distR="0" wp14:anchorId="1420C2FC" wp14:editId="7284EDF5">
                  <wp:extent cx="457200" cy="457200"/>
                  <wp:effectExtent l="0" t="0" r="0" b="0"/>
                  <wp:docPr id="127" name="Picture 127">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solidFill>
                            <a:srgbClr val="FFFFFF"/>
                          </a:solidFill>
                          <a:ln>
                            <a:noFill/>
                          </a:ln>
                        </pic:spPr>
                      </pic:pic>
                    </a:graphicData>
                  </a:graphic>
                </wp:inline>
              </w:drawing>
            </w:r>
          </w:p>
        </w:tc>
        <w:tc>
          <w:tcPr>
            <w:tcW w:w="6700" w:type="dxa"/>
            <w:gridSpan w:val="3"/>
            <w:tcBorders>
              <w:bottom w:val="single" w:sz="4" w:space="0" w:color="D9D9D9"/>
            </w:tcBorders>
            <w:shd w:val="clear" w:color="auto" w:fill="auto"/>
            <w:vAlign w:val="center"/>
          </w:tcPr>
          <w:p w14:paraId="79702408" w14:textId="77777777" w:rsidR="00225166" w:rsidRDefault="00225166" w:rsidP="003248E4">
            <w:pPr>
              <w:pStyle w:val="iComply2-TOC1"/>
            </w:pPr>
            <w:r>
              <w:t xml:space="preserve">Scope of our Advice </w:t>
            </w:r>
          </w:p>
        </w:tc>
        <w:tc>
          <w:tcPr>
            <w:tcW w:w="1676" w:type="dxa"/>
            <w:tcBorders>
              <w:bottom w:val="single" w:sz="4" w:space="0" w:color="D9D9D9"/>
            </w:tcBorders>
            <w:shd w:val="clear" w:color="auto" w:fill="auto"/>
            <w:vAlign w:val="center"/>
          </w:tcPr>
          <w:p w14:paraId="5E234D07" w14:textId="1B86778D" w:rsidR="00225166" w:rsidRDefault="00225166" w:rsidP="003248E4">
            <w:pPr>
              <w:pStyle w:val="iComply2-TOC1"/>
              <w:jc w:val="right"/>
            </w:pPr>
            <w:r>
              <w:rPr>
                <w:rStyle w:val="Character20style"/>
              </w:rPr>
              <w:t xml:space="preserve">Page </w:t>
            </w:r>
            <w:r>
              <w:rPr>
                <w:rStyle w:val="Character20style"/>
              </w:rPr>
              <w:fldChar w:fldCharType="begin"/>
            </w:r>
            <w:r>
              <w:rPr>
                <w:rStyle w:val="Character20style"/>
              </w:rPr>
              <w:instrText xml:space="preserve"> PAGEREF ScopeOfAdvice \h </w:instrText>
            </w:r>
            <w:r>
              <w:rPr>
                <w:rStyle w:val="Character20style"/>
              </w:rPr>
            </w:r>
            <w:r>
              <w:rPr>
                <w:rStyle w:val="Character20style"/>
              </w:rPr>
              <w:fldChar w:fldCharType="separate"/>
            </w:r>
            <w:r w:rsidR="00014405">
              <w:rPr>
                <w:rStyle w:val="Character20style"/>
                <w:noProof/>
              </w:rPr>
              <w:t>6</w:t>
            </w:r>
            <w:r>
              <w:rPr>
                <w:rStyle w:val="Character20style"/>
              </w:rPr>
              <w:fldChar w:fldCharType="end"/>
            </w:r>
          </w:p>
        </w:tc>
      </w:tr>
      <w:tr w:rsidR="00225166" w14:paraId="42188E25" w14:textId="77777777" w:rsidTr="003248E4">
        <w:trPr>
          <w:trHeight w:val="583"/>
          <w:jc w:val="center"/>
        </w:trPr>
        <w:tc>
          <w:tcPr>
            <w:tcW w:w="1478" w:type="dxa"/>
            <w:tcBorders>
              <w:bottom w:val="single" w:sz="4" w:space="0" w:color="D9D9D9"/>
            </w:tcBorders>
            <w:shd w:val="clear" w:color="auto" w:fill="auto"/>
            <w:vAlign w:val="center"/>
          </w:tcPr>
          <w:p w14:paraId="6CAB7AF6" w14:textId="4135C9F1" w:rsidR="00225166" w:rsidRDefault="00303EFD" w:rsidP="003248E4">
            <w:r>
              <w:rPr>
                <w:noProof/>
              </w:rPr>
              <w:drawing>
                <wp:inline distT="0" distB="0" distL="0" distR="0" wp14:anchorId="47E4FF7C" wp14:editId="41F077EE">
                  <wp:extent cx="428625" cy="457200"/>
                  <wp:effectExtent l="0" t="0" r="0" b="0"/>
                  <wp:docPr id="128" name="Picture 128">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solidFill>
                            <a:srgbClr val="FFFFFF"/>
                          </a:solidFill>
                          <a:ln>
                            <a:noFill/>
                          </a:ln>
                        </pic:spPr>
                      </pic:pic>
                    </a:graphicData>
                  </a:graphic>
                </wp:inline>
              </w:drawing>
            </w:r>
          </w:p>
        </w:tc>
        <w:tc>
          <w:tcPr>
            <w:tcW w:w="6700" w:type="dxa"/>
            <w:gridSpan w:val="3"/>
            <w:tcBorders>
              <w:bottom w:val="single" w:sz="4" w:space="0" w:color="D9D9D9"/>
            </w:tcBorders>
            <w:shd w:val="clear" w:color="auto" w:fill="auto"/>
            <w:vAlign w:val="center"/>
          </w:tcPr>
          <w:p w14:paraId="099912F3" w14:textId="77777777" w:rsidR="00225166" w:rsidRDefault="00225166" w:rsidP="003248E4">
            <w:pPr>
              <w:pStyle w:val="iComply2-TOC1"/>
            </w:pPr>
            <w:r>
              <w:t>Your Personal and Financial Position</w:t>
            </w:r>
          </w:p>
        </w:tc>
        <w:tc>
          <w:tcPr>
            <w:tcW w:w="1676" w:type="dxa"/>
            <w:tcBorders>
              <w:bottom w:val="single" w:sz="4" w:space="0" w:color="D9D9D9"/>
            </w:tcBorders>
            <w:shd w:val="clear" w:color="auto" w:fill="auto"/>
            <w:vAlign w:val="center"/>
          </w:tcPr>
          <w:p w14:paraId="5078B730" w14:textId="17900B7B" w:rsidR="00225166" w:rsidRDefault="00225166" w:rsidP="003248E4">
            <w:pPr>
              <w:pStyle w:val="iComply2-TOC1"/>
              <w:jc w:val="right"/>
            </w:pPr>
            <w:r>
              <w:rPr>
                <w:rStyle w:val="Character20style"/>
              </w:rPr>
              <w:t xml:space="preserve">Page </w:t>
            </w:r>
            <w:r>
              <w:rPr>
                <w:rStyle w:val="Character20style"/>
              </w:rPr>
              <w:fldChar w:fldCharType="begin"/>
            </w:r>
            <w:r>
              <w:rPr>
                <w:rStyle w:val="Character20style"/>
              </w:rPr>
              <w:instrText xml:space="preserve"> PAGEREF YourPersonalAndFinancialPosition \h </w:instrText>
            </w:r>
            <w:r>
              <w:rPr>
                <w:rStyle w:val="Character20style"/>
              </w:rPr>
            </w:r>
            <w:r>
              <w:rPr>
                <w:rStyle w:val="Character20style"/>
              </w:rPr>
              <w:fldChar w:fldCharType="separate"/>
            </w:r>
            <w:r w:rsidR="00014405">
              <w:rPr>
                <w:rStyle w:val="Character20style"/>
                <w:noProof/>
              </w:rPr>
              <w:t>8</w:t>
            </w:r>
            <w:r>
              <w:rPr>
                <w:rStyle w:val="Character20style"/>
              </w:rPr>
              <w:fldChar w:fldCharType="end"/>
            </w:r>
          </w:p>
        </w:tc>
      </w:tr>
      <w:tr w:rsidR="00225166" w14:paraId="40B8D568" w14:textId="77777777" w:rsidTr="003248E4">
        <w:trPr>
          <w:trHeight w:val="583"/>
          <w:jc w:val="center"/>
        </w:trPr>
        <w:tc>
          <w:tcPr>
            <w:tcW w:w="1478" w:type="dxa"/>
            <w:tcBorders>
              <w:top w:val="single" w:sz="4" w:space="0" w:color="D9D9D9"/>
              <w:bottom w:val="single" w:sz="4" w:space="0" w:color="D9D9D9"/>
            </w:tcBorders>
            <w:shd w:val="clear" w:color="auto" w:fill="auto"/>
            <w:vAlign w:val="center"/>
          </w:tcPr>
          <w:p w14:paraId="4311F5E3" w14:textId="0E62A030" w:rsidR="00225166" w:rsidRDefault="00303EFD" w:rsidP="003248E4">
            <w:r>
              <w:rPr>
                <w:noProof/>
              </w:rPr>
              <w:drawing>
                <wp:inline distT="0" distB="0" distL="0" distR="0" wp14:anchorId="372A0BE4" wp14:editId="1183F535">
                  <wp:extent cx="485775" cy="457200"/>
                  <wp:effectExtent l="0" t="0" r="0" b="0"/>
                  <wp:docPr id="129" name="Picture 129">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5775" cy="457200"/>
                          </a:xfrm>
                          <a:prstGeom prst="rect">
                            <a:avLst/>
                          </a:prstGeom>
                          <a:solidFill>
                            <a:srgbClr val="FFFFFF"/>
                          </a:solidFill>
                          <a:ln>
                            <a:noFill/>
                          </a:ln>
                        </pic:spPr>
                      </pic:pic>
                    </a:graphicData>
                  </a:graphic>
                </wp:inline>
              </w:drawing>
            </w:r>
          </w:p>
        </w:tc>
        <w:tc>
          <w:tcPr>
            <w:tcW w:w="6700" w:type="dxa"/>
            <w:gridSpan w:val="3"/>
            <w:tcBorders>
              <w:top w:val="single" w:sz="4" w:space="0" w:color="D9D9D9"/>
              <w:bottom w:val="single" w:sz="4" w:space="0" w:color="D9D9D9"/>
            </w:tcBorders>
            <w:shd w:val="clear" w:color="auto" w:fill="auto"/>
            <w:vAlign w:val="center"/>
          </w:tcPr>
          <w:p w14:paraId="2312D424" w14:textId="77777777" w:rsidR="00225166" w:rsidRDefault="00225166" w:rsidP="003248E4">
            <w:pPr>
              <w:pStyle w:val="iComply2-TOC1"/>
            </w:pPr>
            <w:r>
              <w:t>Our Recommended Strategies</w:t>
            </w:r>
          </w:p>
        </w:tc>
        <w:tc>
          <w:tcPr>
            <w:tcW w:w="1676" w:type="dxa"/>
            <w:tcBorders>
              <w:top w:val="single" w:sz="4" w:space="0" w:color="D9D9D9"/>
              <w:bottom w:val="single" w:sz="4" w:space="0" w:color="D9D9D9"/>
            </w:tcBorders>
            <w:shd w:val="clear" w:color="auto" w:fill="auto"/>
            <w:vAlign w:val="center"/>
          </w:tcPr>
          <w:p w14:paraId="24613848" w14:textId="2626DD54" w:rsidR="00225166" w:rsidRDefault="00225166" w:rsidP="003248E4">
            <w:pPr>
              <w:pStyle w:val="iComply2-TOC1"/>
              <w:jc w:val="right"/>
            </w:pPr>
            <w:r>
              <w:rPr>
                <w:rStyle w:val="Character20style"/>
              </w:rPr>
              <w:t xml:space="preserve">Page </w:t>
            </w:r>
            <w:r>
              <w:rPr>
                <w:rStyle w:val="Character20style"/>
              </w:rPr>
              <w:fldChar w:fldCharType="begin"/>
            </w:r>
            <w:r>
              <w:rPr>
                <w:rStyle w:val="Character20style"/>
              </w:rPr>
              <w:instrText xml:space="preserve"> PAGEREF StrategyRecommendations \h </w:instrText>
            </w:r>
            <w:r>
              <w:rPr>
                <w:rStyle w:val="Character20style"/>
              </w:rPr>
            </w:r>
            <w:r>
              <w:rPr>
                <w:rStyle w:val="Character20style"/>
              </w:rPr>
              <w:fldChar w:fldCharType="separate"/>
            </w:r>
            <w:r w:rsidR="00014405">
              <w:rPr>
                <w:rStyle w:val="Character20style"/>
                <w:noProof/>
              </w:rPr>
              <w:t>12</w:t>
            </w:r>
            <w:r>
              <w:rPr>
                <w:rStyle w:val="Character20style"/>
              </w:rPr>
              <w:fldChar w:fldCharType="end"/>
            </w:r>
          </w:p>
        </w:tc>
      </w:tr>
      <w:tr w:rsidR="00225166" w14:paraId="768C5FD8" w14:textId="77777777" w:rsidTr="003248E4">
        <w:tblPrEx>
          <w:jc w:val="left"/>
        </w:tblPrEx>
        <w:trPr>
          <w:trHeight w:val="583"/>
        </w:trPr>
        <w:tc>
          <w:tcPr>
            <w:tcW w:w="1478" w:type="dxa"/>
            <w:vMerge w:val="restart"/>
            <w:tcBorders>
              <w:top w:val="none" w:sz="1" w:space="0" w:color="D9D9D9"/>
              <w:bottom w:val="none" w:sz="1" w:space="0" w:color="D9D9D9"/>
            </w:tcBorders>
            <w:shd w:val="clear" w:color="auto" w:fill="auto"/>
            <w:vAlign w:val="center"/>
          </w:tcPr>
          <w:p w14:paraId="0DDFD9EA" w14:textId="3E08E7CB" w:rsidR="00225166" w:rsidRDefault="00303EFD" w:rsidP="003248E4">
            <w:r>
              <w:rPr>
                <w:noProof/>
              </w:rPr>
              <w:drawing>
                <wp:inline distT="0" distB="0" distL="0" distR="0" wp14:anchorId="63170D7B" wp14:editId="76E15864">
                  <wp:extent cx="466725" cy="428625"/>
                  <wp:effectExtent l="0" t="0" r="0" b="0"/>
                  <wp:docPr id="130" name="Picture 13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6725" cy="428625"/>
                          </a:xfrm>
                          <a:prstGeom prst="rect">
                            <a:avLst/>
                          </a:prstGeom>
                          <a:solidFill>
                            <a:srgbClr val="FFFFFF"/>
                          </a:solidFill>
                          <a:ln>
                            <a:noFill/>
                          </a:ln>
                        </pic:spPr>
                      </pic:pic>
                    </a:graphicData>
                  </a:graphic>
                </wp:inline>
              </w:drawing>
            </w:r>
          </w:p>
        </w:tc>
        <w:tc>
          <w:tcPr>
            <w:tcW w:w="6693" w:type="dxa"/>
            <w:gridSpan w:val="2"/>
            <w:tcBorders>
              <w:top w:val="none" w:sz="1" w:space="0" w:color="D9D9D9"/>
            </w:tcBorders>
            <w:shd w:val="clear" w:color="auto" w:fill="auto"/>
            <w:vAlign w:val="center"/>
          </w:tcPr>
          <w:p w14:paraId="5FB7A565" w14:textId="77777777" w:rsidR="00225166" w:rsidRDefault="00225166" w:rsidP="003248E4">
            <w:pPr>
              <w:pStyle w:val="iComply2-TOC1"/>
            </w:pPr>
            <w:r>
              <w:t>Our Recommended Products</w:t>
            </w:r>
          </w:p>
        </w:tc>
        <w:tc>
          <w:tcPr>
            <w:tcW w:w="1683" w:type="dxa"/>
            <w:gridSpan w:val="2"/>
            <w:tcBorders>
              <w:top w:val="none" w:sz="1" w:space="0" w:color="D9D9D9"/>
            </w:tcBorders>
            <w:shd w:val="clear" w:color="auto" w:fill="auto"/>
            <w:vAlign w:val="center"/>
          </w:tcPr>
          <w:p w14:paraId="23510728" w14:textId="3BEAD602" w:rsidR="00225166" w:rsidRDefault="00225166" w:rsidP="003248E4">
            <w:pPr>
              <w:pStyle w:val="iComply2-TOC1"/>
              <w:jc w:val="right"/>
            </w:pPr>
            <w:r>
              <w:rPr>
                <w:rStyle w:val="Character20style"/>
              </w:rPr>
              <w:t xml:space="preserve">Page </w:t>
            </w:r>
            <w:r>
              <w:rPr>
                <w:rStyle w:val="Character20style"/>
              </w:rPr>
              <w:fldChar w:fldCharType="begin"/>
            </w:r>
            <w:r>
              <w:rPr>
                <w:rStyle w:val="Character20style"/>
              </w:rPr>
              <w:instrText xml:space="preserve"> PAGEREF ProductRecommendations \h </w:instrText>
            </w:r>
            <w:r>
              <w:rPr>
                <w:rStyle w:val="Character20style"/>
              </w:rPr>
            </w:r>
            <w:r>
              <w:rPr>
                <w:rStyle w:val="Character20style"/>
              </w:rPr>
              <w:fldChar w:fldCharType="separate"/>
            </w:r>
            <w:r w:rsidR="00014405">
              <w:rPr>
                <w:rStyle w:val="Character20style"/>
                <w:noProof/>
              </w:rPr>
              <w:t>16</w:t>
            </w:r>
            <w:r>
              <w:rPr>
                <w:rStyle w:val="Character20style"/>
              </w:rPr>
              <w:fldChar w:fldCharType="end"/>
            </w:r>
          </w:p>
        </w:tc>
      </w:tr>
      <w:tr w:rsidR="00225166" w14:paraId="1BD837DA" w14:textId="77777777" w:rsidTr="003248E4">
        <w:tblPrEx>
          <w:jc w:val="left"/>
        </w:tblPrEx>
        <w:trPr>
          <w:trHeight w:val="583"/>
        </w:trPr>
        <w:tc>
          <w:tcPr>
            <w:tcW w:w="1478" w:type="dxa"/>
            <w:vMerge/>
            <w:tcBorders>
              <w:top w:val="none" w:sz="1" w:space="0" w:color="D9D9D9"/>
              <w:bottom w:val="none" w:sz="1" w:space="0" w:color="D9D9D9"/>
            </w:tcBorders>
            <w:shd w:val="clear" w:color="auto" w:fill="auto"/>
            <w:vAlign w:val="center"/>
          </w:tcPr>
          <w:p w14:paraId="0245EB44" w14:textId="77777777" w:rsidR="00225166" w:rsidRDefault="00225166" w:rsidP="003248E4"/>
        </w:tc>
        <w:tc>
          <w:tcPr>
            <w:tcW w:w="493" w:type="dxa"/>
            <w:shd w:val="clear" w:color="auto" w:fill="auto"/>
            <w:vAlign w:val="center"/>
          </w:tcPr>
          <w:p w14:paraId="4F5F44AD" w14:textId="77777777" w:rsidR="00225166" w:rsidRDefault="00225166" w:rsidP="003248E4">
            <w:pPr>
              <w:rPr>
                <w:sz w:val="24"/>
                <w:szCs w:val="24"/>
              </w:rPr>
            </w:pPr>
          </w:p>
        </w:tc>
        <w:tc>
          <w:tcPr>
            <w:tcW w:w="6200" w:type="dxa"/>
            <w:shd w:val="clear" w:color="auto" w:fill="auto"/>
            <w:vAlign w:val="center"/>
          </w:tcPr>
          <w:p w14:paraId="14DA8ACD" w14:textId="77777777" w:rsidR="00225166" w:rsidRDefault="00225166" w:rsidP="003248E4">
            <w:pPr>
              <w:pStyle w:val="iComply2-TOC2"/>
            </w:pPr>
            <w:r>
              <w:t>Platform</w:t>
            </w:r>
          </w:p>
        </w:tc>
        <w:tc>
          <w:tcPr>
            <w:tcW w:w="1683" w:type="dxa"/>
            <w:gridSpan w:val="2"/>
            <w:shd w:val="clear" w:color="auto" w:fill="auto"/>
            <w:vAlign w:val="center"/>
          </w:tcPr>
          <w:p w14:paraId="1F0B9ECF" w14:textId="6BAB92D6" w:rsidR="00225166" w:rsidRDefault="00225166" w:rsidP="003248E4">
            <w:pPr>
              <w:pStyle w:val="iComply2-TOC2"/>
              <w:jc w:val="right"/>
            </w:pPr>
            <w:r>
              <w:rPr>
                <w:rStyle w:val="Character20style"/>
              </w:rPr>
              <w:t xml:space="preserve">Page </w:t>
            </w:r>
            <w:r>
              <w:rPr>
                <w:rStyle w:val="Character20style"/>
              </w:rPr>
              <w:fldChar w:fldCharType="begin"/>
            </w:r>
            <w:r>
              <w:rPr>
                <w:rStyle w:val="Character20style"/>
              </w:rPr>
              <w:instrText xml:space="preserve"> PAGEREF ProductRecommendations \h </w:instrText>
            </w:r>
            <w:r>
              <w:rPr>
                <w:rStyle w:val="Character20style"/>
              </w:rPr>
            </w:r>
            <w:r>
              <w:rPr>
                <w:rStyle w:val="Character20style"/>
              </w:rPr>
              <w:fldChar w:fldCharType="separate"/>
            </w:r>
            <w:r w:rsidR="00014405">
              <w:rPr>
                <w:rStyle w:val="Character20style"/>
                <w:noProof/>
              </w:rPr>
              <w:t>16</w:t>
            </w:r>
            <w:r>
              <w:rPr>
                <w:rStyle w:val="Character20style"/>
              </w:rPr>
              <w:fldChar w:fldCharType="end"/>
            </w:r>
          </w:p>
        </w:tc>
      </w:tr>
      <w:tr w:rsidR="00225166" w14:paraId="27C537CE" w14:textId="77777777" w:rsidTr="003248E4">
        <w:tblPrEx>
          <w:jc w:val="left"/>
        </w:tblPrEx>
        <w:trPr>
          <w:trHeight w:val="583"/>
        </w:trPr>
        <w:tc>
          <w:tcPr>
            <w:tcW w:w="1478" w:type="dxa"/>
            <w:vMerge/>
            <w:tcBorders>
              <w:top w:val="none" w:sz="1" w:space="0" w:color="D9D9D9"/>
              <w:bottom w:val="none" w:sz="1" w:space="0" w:color="D9D9D9"/>
            </w:tcBorders>
            <w:shd w:val="clear" w:color="auto" w:fill="auto"/>
            <w:vAlign w:val="center"/>
          </w:tcPr>
          <w:p w14:paraId="50E37911" w14:textId="77777777" w:rsidR="00225166" w:rsidRDefault="00225166" w:rsidP="003248E4"/>
        </w:tc>
        <w:tc>
          <w:tcPr>
            <w:tcW w:w="493" w:type="dxa"/>
            <w:shd w:val="clear" w:color="auto" w:fill="auto"/>
            <w:vAlign w:val="center"/>
          </w:tcPr>
          <w:p w14:paraId="41A856F8" w14:textId="77777777" w:rsidR="00225166" w:rsidRDefault="00225166" w:rsidP="003248E4">
            <w:pPr>
              <w:rPr>
                <w:sz w:val="24"/>
                <w:szCs w:val="24"/>
              </w:rPr>
            </w:pPr>
          </w:p>
        </w:tc>
        <w:tc>
          <w:tcPr>
            <w:tcW w:w="6200" w:type="dxa"/>
            <w:shd w:val="clear" w:color="auto" w:fill="auto"/>
            <w:vAlign w:val="center"/>
          </w:tcPr>
          <w:p w14:paraId="721D411B" w14:textId="77777777" w:rsidR="00225166" w:rsidRDefault="00225166" w:rsidP="003248E4">
            <w:pPr>
              <w:pStyle w:val="iComply2-TOC2"/>
            </w:pPr>
            <w:r>
              <w:t>Investments</w:t>
            </w:r>
          </w:p>
        </w:tc>
        <w:tc>
          <w:tcPr>
            <w:tcW w:w="1683" w:type="dxa"/>
            <w:gridSpan w:val="2"/>
            <w:shd w:val="clear" w:color="auto" w:fill="auto"/>
            <w:vAlign w:val="center"/>
          </w:tcPr>
          <w:p w14:paraId="6757A0EB" w14:textId="11A59272" w:rsidR="00225166" w:rsidRDefault="00225166" w:rsidP="003248E4">
            <w:pPr>
              <w:pStyle w:val="iComply2-TOC2"/>
              <w:jc w:val="right"/>
            </w:pPr>
            <w:r>
              <w:rPr>
                <w:rStyle w:val="Character20style"/>
              </w:rPr>
              <w:t xml:space="preserve">Page </w:t>
            </w:r>
            <w:r>
              <w:rPr>
                <w:rStyle w:val="Character20style"/>
              </w:rPr>
              <w:fldChar w:fldCharType="begin"/>
            </w:r>
            <w:r>
              <w:rPr>
                <w:rStyle w:val="Character20style"/>
              </w:rPr>
              <w:instrText xml:space="preserve"> PAGEREF ProductRecommendations_Investment \h </w:instrText>
            </w:r>
            <w:r>
              <w:rPr>
                <w:rStyle w:val="Character20style"/>
              </w:rPr>
            </w:r>
            <w:r>
              <w:rPr>
                <w:rStyle w:val="Character20style"/>
              </w:rPr>
              <w:fldChar w:fldCharType="separate"/>
            </w:r>
            <w:r w:rsidR="00014405">
              <w:rPr>
                <w:rStyle w:val="Character20style"/>
                <w:noProof/>
              </w:rPr>
              <w:t>17</w:t>
            </w:r>
            <w:r>
              <w:rPr>
                <w:rStyle w:val="Character20style"/>
              </w:rPr>
              <w:fldChar w:fldCharType="end"/>
            </w:r>
          </w:p>
        </w:tc>
      </w:tr>
      <w:tr w:rsidR="00225166" w14:paraId="0AE92BC4" w14:textId="77777777" w:rsidTr="003248E4">
        <w:tblPrEx>
          <w:jc w:val="left"/>
        </w:tblPrEx>
        <w:trPr>
          <w:trHeight w:val="584"/>
        </w:trPr>
        <w:tc>
          <w:tcPr>
            <w:tcW w:w="1478" w:type="dxa"/>
            <w:vMerge/>
            <w:tcBorders>
              <w:top w:val="none" w:sz="1" w:space="0" w:color="D9D9D9"/>
              <w:bottom w:val="none" w:sz="1" w:space="0" w:color="D9D9D9"/>
            </w:tcBorders>
            <w:shd w:val="clear" w:color="auto" w:fill="auto"/>
            <w:vAlign w:val="center"/>
          </w:tcPr>
          <w:p w14:paraId="53FAAAE8" w14:textId="77777777" w:rsidR="00225166" w:rsidRDefault="00225166" w:rsidP="003248E4"/>
        </w:tc>
        <w:tc>
          <w:tcPr>
            <w:tcW w:w="493" w:type="dxa"/>
            <w:tcBorders>
              <w:bottom w:val="none" w:sz="1" w:space="0" w:color="D9D9D9"/>
            </w:tcBorders>
            <w:shd w:val="clear" w:color="auto" w:fill="auto"/>
            <w:vAlign w:val="center"/>
          </w:tcPr>
          <w:p w14:paraId="527B74A6" w14:textId="77777777" w:rsidR="00225166" w:rsidRDefault="00225166" w:rsidP="003248E4">
            <w:pPr>
              <w:rPr>
                <w:sz w:val="24"/>
                <w:szCs w:val="24"/>
              </w:rPr>
            </w:pPr>
          </w:p>
        </w:tc>
        <w:tc>
          <w:tcPr>
            <w:tcW w:w="6200" w:type="dxa"/>
            <w:tcBorders>
              <w:bottom w:val="none" w:sz="1" w:space="0" w:color="D9D9D9"/>
            </w:tcBorders>
            <w:shd w:val="clear" w:color="auto" w:fill="auto"/>
            <w:vAlign w:val="center"/>
          </w:tcPr>
          <w:p w14:paraId="6536F37F" w14:textId="77777777" w:rsidR="00225166" w:rsidRDefault="00225166" w:rsidP="003248E4">
            <w:pPr>
              <w:pStyle w:val="iComply2-TOC2"/>
            </w:pPr>
            <w:r>
              <w:t>Product Replacement Comparison</w:t>
            </w:r>
          </w:p>
        </w:tc>
        <w:tc>
          <w:tcPr>
            <w:tcW w:w="1683" w:type="dxa"/>
            <w:gridSpan w:val="2"/>
            <w:tcBorders>
              <w:bottom w:val="none" w:sz="1" w:space="0" w:color="D9D9D9"/>
            </w:tcBorders>
            <w:shd w:val="clear" w:color="auto" w:fill="auto"/>
            <w:vAlign w:val="center"/>
          </w:tcPr>
          <w:p w14:paraId="08283E42" w14:textId="40F4932E" w:rsidR="00225166" w:rsidRDefault="00225166" w:rsidP="003248E4">
            <w:pPr>
              <w:pStyle w:val="iComply2-TOC2"/>
              <w:jc w:val="right"/>
            </w:pPr>
            <w:r>
              <w:rPr>
                <w:rStyle w:val="Character20style"/>
              </w:rPr>
              <w:t xml:space="preserve">Page </w:t>
            </w:r>
            <w:r>
              <w:rPr>
                <w:rStyle w:val="Character20style"/>
              </w:rPr>
              <w:fldChar w:fldCharType="begin"/>
            </w:r>
            <w:r>
              <w:rPr>
                <w:rStyle w:val="Character20style"/>
              </w:rPr>
              <w:instrText xml:space="preserve"> PAGEREF ProductReplacement \h </w:instrText>
            </w:r>
            <w:r>
              <w:rPr>
                <w:rStyle w:val="Character20style"/>
              </w:rPr>
            </w:r>
            <w:r>
              <w:rPr>
                <w:rStyle w:val="Character20style"/>
              </w:rPr>
              <w:fldChar w:fldCharType="separate"/>
            </w:r>
            <w:r w:rsidR="00014405">
              <w:rPr>
                <w:rStyle w:val="Character20style"/>
                <w:noProof/>
              </w:rPr>
              <w:t>21</w:t>
            </w:r>
            <w:r>
              <w:rPr>
                <w:rStyle w:val="Character20style"/>
              </w:rPr>
              <w:fldChar w:fldCharType="end"/>
            </w:r>
          </w:p>
        </w:tc>
      </w:tr>
      <w:tr w:rsidR="00225166" w14:paraId="0DFFB5E2" w14:textId="77777777" w:rsidTr="003248E4">
        <w:trPr>
          <w:trHeight w:val="583"/>
          <w:jc w:val="center"/>
        </w:trPr>
        <w:tc>
          <w:tcPr>
            <w:tcW w:w="1478" w:type="dxa"/>
            <w:tcBorders>
              <w:top w:val="single" w:sz="4" w:space="0" w:color="D9D9D9"/>
              <w:bottom w:val="single" w:sz="4" w:space="0" w:color="D9D9D9"/>
            </w:tcBorders>
            <w:shd w:val="clear" w:color="auto" w:fill="auto"/>
            <w:vAlign w:val="center"/>
          </w:tcPr>
          <w:p w14:paraId="2E40C41D" w14:textId="5BADC5F2" w:rsidR="00225166" w:rsidRDefault="00303EFD" w:rsidP="003248E4">
            <w:r>
              <w:rPr>
                <w:noProof/>
              </w:rPr>
              <w:drawing>
                <wp:inline distT="0" distB="0" distL="0" distR="0" wp14:anchorId="066D17DB" wp14:editId="560A13FD">
                  <wp:extent cx="457200" cy="466725"/>
                  <wp:effectExtent l="0" t="0" r="0" b="0"/>
                  <wp:docPr id="142" name="Picture 142">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a:hlinkClick r:id="rId27"/>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solidFill>
                            <a:srgbClr val="FFFFFF"/>
                          </a:solidFill>
                          <a:ln>
                            <a:noFill/>
                          </a:ln>
                        </pic:spPr>
                      </pic:pic>
                    </a:graphicData>
                  </a:graphic>
                </wp:inline>
              </w:drawing>
            </w:r>
          </w:p>
        </w:tc>
        <w:tc>
          <w:tcPr>
            <w:tcW w:w="6700" w:type="dxa"/>
            <w:gridSpan w:val="3"/>
            <w:tcBorders>
              <w:top w:val="single" w:sz="4" w:space="0" w:color="D9D9D9"/>
              <w:bottom w:val="single" w:sz="4" w:space="0" w:color="D9D9D9"/>
            </w:tcBorders>
            <w:shd w:val="clear" w:color="auto" w:fill="auto"/>
            <w:vAlign w:val="center"/>
          </w:tcPr>
          <w:p w14:paraId="05B05213" w14:textId="77777777" w:rsidR="00225166" w:rsidRDefault="00225166" w:rsidP="003248E4">
            <w:pPr>
              <w:pStyle w:val="iComply2-TOC1"/>
            </w:pPr>
            <w:r>
              <w:t xml:space="preserve">Financial Projections </w:t>
            </w:r>
          </w:p>
        </w:tc>
        <w:tc>
          <w:tcPr>
            <w:tcW w:w="1676" w:type="dxa"/>
            <w:tcBorders>
              <w:top w:val="single" w:sz="4" w:space="0" w:color="D9D9D9"/>
              <w:bottom w:val="single" w:sz="4" w:space="0" w:color="D9D9D9"/>
            </w:tcBorders>
            <w:shd w:val="clear" w:color="auto" w:fill="auto"/>
            <w:vAlign w:val="center"/>
          </w:tcPr>
          <w:p w14:paraId="58494598" w14:textId="7A7252A6" w:rsidR="00225166" w:rsidRDefault="00225166" w:rsidP="003248E4">
            <w:pPr>
              <w:pStyle w:val="iComply2-TOC1"/>
              <w:jc w:val="right"/>
            </w:pPr>
            <w:r>
              <w:rPr>
                <w:rStyle w:val="Character20style"/>
              </w:rPr>
              <w:t xml:space="preserve">Page </w:t>
            </w:r>
            <w:r>
              <w:rPr>
                <w:rStyle w:val="Character20style"/>
              </w:rPr>
              <w:fldChar w:fldCharType="begin"/>
            </w:r>
            <w:r>
              <w:rPr>
                <w:rStyle w:val="Character20style"/>
              </w:rPr>
              <w:instrText xml:space="preserve"> PAGEREF FinancialProjections \h </w:instrText>
            </w:r>
            <w:r>
              <w:rPr>
                <w:rStyle w:val="Character20style"/>
              </w:rPr>
            </w:r>
            <w:r>
              <w:rPr>
                <w:rStyle w:val="Character20style"/>
              </w:rPr>
              <w:fldChar w:fldCharType="separate"/>
            </w:r>
            <w:r w:rsidR="00014405">
              <w:rPr>
                <w:rStyle w:val="Character20style"/>
                <w:noProof/>
              </w:rPr>
              <w:t>22</w:t>
            </w:r>
            <w:r>
              <w:rPr>
                <w:rStyle w:val="Character20style"/>
              </w:rPr>
              <w:fldChar w:fldCharType="end"/>
            </w:r>
          </w:p>
        </w:tc>
      </w:tr>
      <w:tr w:rsidR="00225166" w14:paraId="72239DC3" w14:textId="77777777" w:rsidTr="003248E4">
        <w:trPr>
          <w:trHeight w:val="583"/>
          <w:jc w:val="center"/>
        </w:trPr>
        <w:tc>
          <w:tcPr>
            <w:tcW w:w="1478" w:type="dxa"/>
            <w:tcBorders>
              <w:top w:val="single" w:sz="4" w:space="0" w:color="D9D9D9"/>
              <w:bottom w:val="single" w:sz="4" w:space="0" w:color="D9D9D9"/>
            </w:tcBorders>
            <w:shd w:val="clear" w:color="auto" w:fill="auto"/>
            <w:vAlign w:val="center"/>
          </w:tcPr>
          <w:p w14:paraId="25F15487" w14:textId="2A3C992E" w:rsidR="00225166" w:rsidRDefault="00303EFD" w:rsidP="003248E4">
            <w:r>
              <w:rPr>
                <w:noProof/>
              </w:rPr>
              <w:drawing>
                <wp:inline distT="0" distB="0" distL="0" distR="0" wp14:anchorId="2238DCD1" wp14:editId="4A1BDEBB">
                  <wp:extent cx="438150" cy="457200"/>
                  <wp:effectExtent l="0" t="0" r="0" b="0"/>
                  <wp:docPr id="131" name="Picture 131">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8150" cy="457200"/>
                          </a:xfrm>
                          <a:prstGeom prst="rect">
                            <a:avLst/>
                          </a:prstGeom>
                          <a:solidFill>
                            <a:srgbClr val="FFFFFF"/>
                          </a:solidFill>
                          <a:ln>
                            <a:noFill/>
                          </a:ln>
                        </pic:spPr>
                      </pic:pic>
                    </a:graphicData>
                  </a:graphic>
                </wp:inline>
              </w:drawing>
            </w:r>
          </w:p>
        </w:tc>
        <w:tc>
          <w:tcPr>
            <w:tcW w:w="6700" w:type="dxa"/>
            <w:gridSpan w:val="3"/>
            <w:tcBorders>
              <w:top w:val="single" w:sz="4" w:space="0" w:color="D9D9D9"/>
              <w:bottom w:val="single" w:sz="4" w:space="0" w:color="D9D9D9"/>
            </w:tcBorders>
            <w:shd w:val="clear" w:color="auto" w:fill="auto"/>
            <w:vAlign w:val="center"/>
          </w:tcPr>
          <w:p w14:paraId="36448613" w14:textId="77777777" w:rsidR="00225166" w:rsidRDefault="00225166" w:rsidP="003248E4">
            <w:pPr>
              <w:pStyle w:val="iComply2-TOC1"/>
            </w:pPr>
            <w:r>
              <w:t>Disclosures</w:t>
            </w:r>
          </w:p>
        </w:tc>
        <w:tc>
          <w:tcPr>
            <w:tcW w:w="1676" w:type="dxa"/>
            <w:tcBorders>
              <w:top w:val="single" w:sz="4" w:space="0" w:color="D9D9D9"/>
              <w:bottom w:val="single" w:sz="4" w:space="0" w:color="D9D9D9"/>
            </w:tcBorders>
            <w:shd w:val="clear" w:color="auto" w:fill="auto"/>
            <w:vAlign w:val="center"/>
          </w:tcPr>
          <w:p w14:paraId="7DD8683B" w14:textId="734035C0" w:rsidR="00225166" w:rsidRDefault="00225166" w:rsidP="003248E4">
            <w:pPr>
              <w:pStyle w:val="iComply2-TOC1"/>
              <w:jc w:val="right"/>
            </w:pPr>
            <w:r>
              <w:rPr>
                <w:rStyle w:val="Character20style"/>
              </w:rPr>
              <w:t xml:space="preserve">Page </w:t>
            </w:r>
            <w:r>
              <w:rPr>
                <w:rStyle w:val="Character20style"/>
              </w:rPr>
              <w:fldChar w:fldCharType="begin"/>
            </w:r>
            <w:r>
              <w:rPr>
                <w:rStyle w:val="Character20style"/>
              </w:rPr>
              <w:instrText xml:space="preserve"> PAGEREF Disclosures \h </w:instrText>
            </w:r>
            <w:r>
              <w:rPr>
                <w:rStyle w:val="Character20style"/>
              </w:rPr>
            </w:r>
            <w:r>
              <w:rPr>
                <w:rStyle w:val="Character20style"/>
              </w:rPr>
              <w:fldChar w:fldCharType="separate"/>
            </w:r>
            <w:r w:rsidR="00014405">
              <w:rPr>
                <w:rStyle w:val="Character20style"/>
                <w:noProof/>
              </w:rPr>
              <w:t>25</w:t>
            </w:r>
            <w:r>
              <w:rPr>
                <w:rStyle w:val="Character20style"/>
              </w:rPr>
              <w:fldChar w:fldCharType="end"/>
            </w:r>
          </w:p>
        </w:tc>
      </w:tr>
      <w:tr w:rsidR="00225166" w14:paraId="01AE39D9" w14:textId="77777777" w:rsidTr="003248E4">
        <w:trPr>
          <w:trHeight w:val="583"/>
          <w:jc w:val="center"/>
        </w:trPr>
        <w:tc>
          <w:tcPr>
            <w:tcW w:w="1478" w:type="dxa"/>
            <w:tcBorders>
              <w:bottom w:val="single" w:sz="4" w:space="0" w:color="D9D9D9"/>
            </w:tcBorders>
            <w:shd w:val="clear" w:color="auto" w:fill="auto"/>
            <w:vAlign w:val="center"/>
          </w:tcPr>
          <w:p w14:paraId="5B682545" w14:textId="0EE1B82C" w:rsidR="00225166" w:rsidRDefault="00303EFD" w:rsidP="003248E4">
            <w:r>
              <w:rPr>
                <w:noProof/>
              </w:rPr>
              <w:drawing>
                <wp:inline distT="0" distB="0" distL="0" distR="0" wp14:anchorId="7A7BF080" wp14:editId="627A74DA">
                  <wp:extent cx="485775" cy="457200"/>
                  <wp:effectExtent l="0" t="0" r="0" b="0"/>
                  <wp:docPr id="132" name="Picture 132">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5775" cy="457200"/>
                          </a:xfrm>
                          <a:prstGeom prst="rect">
                            <a:avLst/>
                          </a:prstGeom>
                          <a:solidFill>
                            <a:srgbClr val="FFFFFF"/>
                          </a:solidFill>
                          <a:ln>
                            <a:noFill/>
                          </a:ln>
                        </pic:spPr>
                      </pic:pic>
                    </a:graphicData>
                  </a:graphic>
                </wp:inline>
              </w:drawing>
            </w:r>
          </w:p>
        </w:tc>
        <w:tc>
          <w:tcPr>
            <w:tcW w:w="6700" w:type="dxa"/>
            <w:gridSpan w:val="3"/>
            <w:tcBorders>
              <w:bottom w:val="single" w:sz="4" w:space="0" w:color="D9D9D9"/>
            </w:tcBorders>
            <w:shd w:val="clear" w:color="auto" w:fill="auto"/>
            <w:vAlign w:val="center"/>
          </w:tcPr>
          <w:p w14:paraId="456AA367" w14:textId="77777777" w:rsidR="00225166" w:rsidRDefault="00225166" w:rsidP="003248E4">
            <w:pPr>
              <w:pStyle w:val="iComply2-TOC1"/>
            </w:pPr>
            <w:r>
              <w:t>Actions Required by You</w:t>
            </w:r>
          </w:p>
        </w:tc>
        <w:tc>
          <w:tcPr>
            <w:tcW w:w="1676" w:type="dxa"/>
            <w:tcBorders>
              <w:bottom w:val="single" w:sz="4" w:space="0" w:color="D9D9D9"/>
            </w:tcBorders>
            <w:shd w:val="clear" w:color="auto" w:fill="auto"/>
            <w:vAlign w:val="center"/>
          </w:tcPr>
          <w:p w14:paraId="270B905E" w14:textId="795E876A" w:rsidR="00225166" w:rsidRDefault="00225166" w:rsidP="003248E4">
            <w:pPr>
              <w:pStyle w:val="iComply2-TOC1"/>
              <w:jc w:val="right"/>
            </w:pPr>
            <w:r>
              <w:rPr>
                <w:rStyle w:val="Character20style"/>
              </w:rPr>
              <w:t xml:space="preserve">Page </w:t>
            </w:r>
            <w:r>
              <w:rPr>
                <w:rStyle w:val="Character20style"/>
              </w:rPr>
              <w:fldChar w:fldCharType="begin"/>
            </w:r>
            <w:r>
              <w:rPr>
                <w:rStyle w:val="Character20style"/>
              </w:rPr>
              <w:instrText xml:space="preserve"> PAGEREF ActionsRequiredByYou \h </w:instrText>
            </w:r>
            <w:r>
              <w:rPr>
                <w:rStyle w:val="Character20style"/>
              </w:rPr>
            </w:r>
            <w:r>
              <w:rPr>
                <w:rStyle w:val="Character20style"/>
              </w:rPr>
              <w:fldChar w:fldCharType="separate"/>
            </w:r>
            <w:r w:rsidR="00014405">
              <w:rPr>
                <w:rStyle w:val="Character20style"/>
                <w:noProof/>
              </w:rPr>
              <w:t>27</w:t>
            </w:r>
            <w:r>
              <w:rPr>
                <w:rStyle w:val="Character20style"/>
              </w:rPr>
              <w:fldChar w:fldCharType="end"/>
            </w:r>
          </w:p>
        </w:tc>
      </w:tr>
      <w:tr w:rsidR="00225166" w14:paraId="3562D34A" w14:textId="77777777" w:rsidTr="003248E4">
        <w:trPr>
          <w:trHeight w:val="583"/>
          <w:jc w:val="center"/>
        </w:trPr>
        <w:tc>
          <w:tcPr>
            <w:tcW w:w="1478" w:type="dxa"/>
            <w:tcBorders>
              <w:top w:val="single" w:sz="4" w:space="0" w:color="D9D9D9"/>
              <w:bottom w:val="single" w:sz="4" w:space="0" w:color="D9D9D9"/>
            </w:tcBorders>
            <w:shd w:val="clear" w:color="auto" w:fill="auto"/>
            <w:vAlign w:val="center"/>
          </w:tcPr>
          <w:p w14:paraId="13EDE931" w14:textId="5B18A655" w:rsidR="00225166" w:rsidRDefault="00303EFD" w:rsidP="003248E4">
            <w:r>
              <w:rPr>
                <w:noProof/>
              </w:rPr>
              <w:drawing>
                <wp:inline distT="0" distB="0" distL="0" distR="0" wp14:anchorId="7FC64FA3" wp14:editId="559F4B4D">
                  <wp:extent cx="466725" cy="457200"/>
                  <wp:effectExtent l="0" t="0" r="0" b="0"/>
                  <wp:docPr id="133" name="Picture 133">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solidFill>
                            <a:srgbClr val="FFFFFF"/>
                          </a:solidFill>
                          <a:ln>
                            <a:noFill/>
                          </a:ln>
                        </pic:spPr>
                      </pic:pic>
                    </a:graphicData>
                  </a:graphic>
                </wp:inline>
              </w:drawing>
            </w:r>
          </w:p>
        </w:tc>
        <w:tc>
          <w:tcPr>
            <w:tcW w:w="6700" w:type="dxa"/>
            <w:gridSpan w:val="3"/>
            <w:tcBorders>
              <w:top w:val="single" w:sz="4" w:space="0" w:color="D9D9D9"/>
              <w:bottom w:val="single" w:sz="4" w:space="0" w:color="D9D9D9"/>
            </w:tcBorders>
            <w:shd w:val="clear" w:color="auto" w:fill="auto"/>
            <w:vAlign w:val="center"/>
          </w:tcPr>
          <w:p w14:paraId="2917A87D" w14:textId="77777777" w:rsidR="00225166" w:rsidRDefault="00225166" w:rsidP="003248E4">
            <w:pPr>
              <w:pStyle w:val="iComply2-TOC1"/>
            </w:pPr>
            <w:r>
              <w:t>Authority to Proceed</w:t>
            </w:r>
          </w:p>
        </w:tc>
        <w:tc>
          <w:tcPr>
            <w:tcW w:w="1676" w:type="dxa"/>
            <w:tcBorders>
              <w:top w:val="single" w:sz="4" w:space="0" w:color="D9D9D9"/>
              <w:bottom w:val="single" w:sz="4" w:space="0" w:color="D9D9D9"/>
            </w:tcBorders>
            <w:shd w:val="clear" w:color="auto" w:fill="auto"/>
            <w:vAlign w:val="center"/>
          </w:tcPr>
          <w:p w14:paraId="0BA789EC" w14:textId="2811DEAA" w:rsidR="00225166" w:rsidRDefault="00225166" w:rsidP="003248E4">
            <w:pPr>
              <w:pStyle w:val="iComply2-TOC1"/>
              <w:jc w:val="right"/>
            </w:pPr>
            <w:r>
              <w:rPr>
                <w:rStyle w:val="Character20style"/>
              </w:rPr>
              <w:t xml:space="preserve">Page </w:t>
            </w:r>
            <w:r>
              <w:rPr>
                <w:rStyle w:val="Character20style"/>
              </w:rPr>
              <w:fldChar w:fldCharType="begin"/>
            </w:r>
            <w:r>
              <w:rPr>
                <w:rStyle w:val="Character20style"/>
              </w:rPr>
              <w:instrText xml:space="preserve"> PAGEREF AuthorityToProceed \h </w:instrText>
            </w:r>
            <w:r>
              <w:rPr>
                <w:rStyle w:val="Character20style"/>
              </w:rPr>
            </w:r>
            <w:r>
              <w:rPr>
                <w:rStyle w:val="Character20style"/>
              </w:rPr>
              <w:fldChar w:fldCharType="separate"/>
            </w:r>
            <w:r w:rsidR="00014405">
              <w:rPr>
                <w:rStyle w:val="Character20style"/>
                <w:noProof/>
              </w:rPr>
              <w:t>28</w:t>
            </w:r>
            <w:r>
              <w:rPr>
                <w:rStyle w:val="Character20style"/>
              </w:rPr>
              <w:fldChar w:fldCharType="end"/>
            </w:r>
          </w:p>
        </w:tc>
      </w:tr>
      <w:tr w:rsidR="00225166" w14:paraId="69741B64" w14:textId="77777777" w:rsidTr="003248E4">
        <w:trPr>
          <w:trHeight w:val="583"/>
          <w:jc w:val="center"/>
        </w:trPr>
        <w:tc>
          <w:tcPr>
            <w:tcW w:w="1478" w:type="dxa"/>
            <w:tcBorders>
              <w:top w:val="single" w:sz="4" w:space="0" w:color="D9D9D9"/>
            </w:tcBorders>
            <w:shd w:val="clear" w:color="auto" w:fill="auto"/>
            <w:vAlign w:val="center"/>
          </w:tcPr>
          <w:p w14:paraId="2B508C56" w14:textId="518A9444" w:rsidR="00225166" w:rsidRDefault="00303EFD" w:rsidP="003248E4">
            <w:r>
              <w:rPr>
                <w:noProof/>
              </w:rPr>
              <w:drawing>
                <wp:inline distT="0" distB="0" distL="0" distR="0" wp14:anchorId="75EA2B34" wp14:editId="2A1A6467">
                  <wp:extent cx="457200" cy="457200"/>
                  <wp:effectExtent l="0" t="0" r="0" b="0"/>
                  <wp:docPr id="134" name="Picture 134">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solidFill>
                            <a:srgbClr val="FFFFFF"/>
                          </a:solidFill>
                          <a:ln>
                            <a:noFill/>
                          </a:ln>
                        </pic:spPr>
                      </pic:pic>
                    </a:graphicData>
                  </a:graphic>
                </wp:inline>
              </w:drawing>
            </w:r>
          </w:p>
        </w:tc>
        <w:tc>
          <w:tcPr>
            <w:tcW w:w="6700" w:type="dxa"/>
            <w:gridSpan w:val="3"/>
            <w:tcBorders>
              <w:top w:val="single" w:sz="4" w:space="0" w:color="D9D9D9"/>
            </w:tcBorders>
            <w:shd w:val="clear" w:color="auto" w:fill="auto"/>
            <w:vAlign w:val="center"/>
          </w:tcPr>
          <w:p w14:paraId="4C247989" w14:textId="77777777" w:rsidR="00225166" w:rsidRDefault="00225166" w:rsidP="003248E4">
            <w:pPr>
              <w:pStyle w:val="iComply2-TOC1"/>
            </w:pPr>
            <w:r>
              <w:t>Appendix</w:t>
            </w:r>
          </w:p>
        </w:tc>
        <w:tc>
          <w:tcPr>
            <w:tcW w:w="1676" w:type="dxa"/>
            <w:tcBorders>
              <w:top w:val="single" w:sz="4" w:space="0" w:color="D9D9D9"/>
            </w:tcBorders>
            <w:shd w:val="clear" w:color="auto" w:fill="auto"/>
            <w:vAlign w:val="center"/>
          </w:tcPr>
          <w:p w14:paraId="2E5762C0" w14:textId="6E129779" w:rsidR="00225166" w:rsidRDefault="00225166" w:rsidP="003248E4">
            <w:pPr>
              <w:pStyle w:val="iComply2-TOC1"/>
              <w:jc w:val="right"/>
              <w:rPr>
                <w:sz w:val="24"/>
                <w:szCs w:val="24"/>
              </w:rPr>
            </w:pPr>
            <w:r>
              <w:rPr>
                <w:rStyle w:val="Character20style"/>
              </w:rPr>
              <w:t xml:space="preserve">Page </w:t>
            </w:r>
            <w:r>
              <w:rPr>
                <w:rStyle w:val="Character20style"/>
              </w:rPr>
              <w:fldChar w:fldCharType="begin"/>
            </w:r>
            <w:r>
              <w:rPr>
                <w:rStyle w:val="Character20style"/>
              </w:rPr>
              <w:instrText xml:space="preserve"> PAGEREF Appendix \h </w:instrText>
            </w:r>
            <w:r>
              <w:rPr>
                <w:rStyle w:val="Character20style"/>
              </w:rPr>
            </w:r>
            <w:r>
              <w:rPr>
                <w:rStyle w:val="Character20style"/>
              </w:rPr>
              <w:fldChar w:fldCharType="separate"/>
            </w:r>
            <w:r w:rsidR="00014405">
              <w:rPr>
                <w:rStyle w:val="Character20style"/>
                <w:noProof/>
              </w:rPr>
              <w:t>29</w:t>
            </w:r>
            <w:r>
              <w:rPr>
                <w:rStyle w:val="Character20style"/>
              </w:rPr>
              <w:fldChar w:fldCharType="end"/>
            </w:r>
          </w:p>
        </w:tc>
      </w:tr>
      <w:tr w:rsidR="00225166" w14:paraId="5AE6D680" w14:textId="77777777" w:rsidTr="003248E4">
        <w:trPr>
          <w:trHeight w:val="583"/>
          <w:jc w:val="center"/>
        </w:trPr>
        <w:tc>
          <w:tcPr>
            <w:tcW w:w="1478" w:type="dxa"/>
            <w:shd w:val="clear" w:color="auto" w:fill="auto"/>
            <w:vAlign w:val="center"/>
          </w:tcPr>
          <w:p w14:paraId="264BBBA6" w14:textId="77777777" w:rsidR="00225166" w:rsidRDefault="00225166" w:rsidP="003248E4">
            <w:pPr>
              <w:rPr>
                <w:sz w:val="24"/>
                <w:szCs w:val="24"/>
              </w:rPr>
            </w:pPr>
          </w:p>
        </w:tc>
        <w:tc>
          <w:tcPr>
            <w:tcW w:w="493" w:type="dxa"/>
            <w:shd w:val="clear" w:color="auto" w:fill="auto"/>
            <w:vAlign w:val="center"/>
          </w:tcPr>
          <w:p w14:paraId="426A8D7F" w14:textId="77777777" w:rsidR="00225166" w:rsidRDefault="00225166" w:rsidP="003248E4">
            <w:pPr>
              <w:rPr>
                <w:sz w:val="24"/>
                <w:szCs w:val="24"/>
              </w:rPr>
            </w:pPr>
          </w:p>
        </w:tc>
        <w:tc>
          <w:tcPr>
            <w:tcW w:w="6207" w:type="dxa"/>
            <w:gridSpan w:val="2"/>
            <w:shd w:val="clear" w:color="auto" w:fill="auto"/>
            <w:vAlign w:val="center"/>
          </w:tcPr>
          <w:p w14:paraId="0CC311D7" w14:textId="77777777" w:rsidR="00225166" w:rsidRDefault="00225166" w:rsidP="003248E4">
            <w:pPr>
              <w:pStyle w:val="iComply2-TOC2"/>
            </w:pPr>
            <w:r>
              <w:t>Product Disclosure Statement Links</w:t>
            </w:r>
          </w:p>
        </w:tc>
        <w:tc>
          <w:tcPr>
            <w:tcW w:w="1676" w:type="dxa"/>
            <w:shd w:val="clear" w:color="auto" w:fill="auto"/>
            <w:vAlign w:val="center"/>
          </w:tcPr>
          <w:p w14:paraId="32900A45" w14:textId="7E6DB92B" w:rsidR="00225166" w:rsidRDefault="00225166" w:rsidP="003248E4">
            <w:pPr>
              <w:pStyle w:val="iComply2-TOC2"/>
              <w:jc w:val="right"/>
              <w:rPr>
                <w:szCs w:val="24"/>
              </w:rPr>
            </w:pPr>
            <w:r>
              <w:rPr>
                <w:rStyle w:val="Character20style"/>
              </w:rPr>
              <w:t xml:space="preserve">Page </w:t>
            </w:r>
            <w:r>
              <w:rPr>
                <w:rStyle w:val="Character20style"/>
              </w:rPr>
              <w:fldChar w:fldCharType="begin"/>
            </w:r>
            <w:r>
              <w:rPr>
                <w:rStyle w:val="Character20style"/>
              </w:rPr>
              <w:instrText xml:space="preserve"> PAGEREF PDS_Links \h </w:instrText>
            </w:r>
            <w:r>
              <w:rPr>
                <w:rStyle w:val="Character20style"/>
              </w:rPr>
            </w:r>
            <w:r>
              <w:rPr>
                <w:rStyle w:val="Character20style"/>
              </w:rPr>
              <w:fldChar w:fldCharType="separate"/>
            </w:r>
            <w:r w:rsidR="00014405">
              <w:rPr>
                <w:rStyle w:val="Character20style"/>
                <w:noProof/>
              </w:rPr>
              <w:t>32</w:t>
            </w:r>
            <w:r>
              <w:rPr>
                <w:rStyle w:val="Character20style"/>
              </w:rPr>
              <w:fldChar w:fldCharType="end"/>
            </w:r>
          </w:p>
        </w:tc>
      </w:tr>
      <w:tr w:rsidR="00225166" w14:paraId="5CCC214B" w14:textId="77777777" w:rsidTr="003248E4">
        <w:trPr>
          <w:trHeight w:val="583"/>
          <w:jc w:val="center"/>
        </w:trPr>
        <w:tc>
          <w:tcPr>
            <w:tcW w:w="1478" w:type="dxa"/>
            <w:shd w:val="clear" w:color="auto" w:fill="auto"/>
            <w:vAlign w:val="center"/>
          </w:tcPr>
          <w:p w14:paraId="64BFD9BE" w14:textId="77777777" w:rsidR="00225166" w:rsidRDefault="00225166" w:rsidP="003248E4">
            <w:pPr>
              <w:rPr>
                <w:sz w:val="24"/>
                <w:szCs w:val="24"/>
              </w:rPr>
            </w:pPr>
          </w:p>
        </w:tc>
        <w:tc>
          <w:tcPr>
            <w:tcW w:w="493" w:type="dxa"/>
            <w:shd w:val="clear" w:color="auto" w:fill="auto"/>
            <w:vAlign w:val="center"/>
          </w:tcPr>
          <w:p w14:paraId="2F1147C9" w14:textId="77777777" w:rsidR="00225166" w:rsidRDefault="00225166" w:rsidP="003248E4">
            <w:pPr>
              <w:rPr>
                <w:sz w:val="24"/>
                <w:szCs w:val="24"/>
              </w:rPr>
            </w:pPr>
          </w:p>
        </w:tc>
        <w:tc>
          <w:tcPr>
            <w:tcW w:w="6207" w:type="dxa"/>
            <w:gridSpan w:val="2"/>
            <w:shd w:val="clear" w:color="auto" w:fill="auto"/>
            <w:vAlign w:val="center"/>
          </w:tcPr>
          <w:p w14:paraId="44FBA3DD" w14:textId="77777777" w:rsidR="00225166" w:rsidRDefault="00225166" w:rsidP="003248E4">
            <w:pPr>
              <w:pStyle w:val="iComply2-TOC2"/>
            </w:pPr>
            <w:r>
              <w:t>Recommended Platform vs Alternatives Table</w:t>
            </w:r>
          </w:p>
        </w:tc>
        <w:tc>
          <w:tcPr>
            <w:tcW w:w="1676" w:type="dxa"/>
            <w:shd w:val="clear" w:color="auto" w:fill="auto"/>
            <w:vAlign w:val="center"/>
          </w:tcPr>
          <w:p w14:paraId="04CA37D2" w14:textId="18335B62" w:rsidR="00225166" w:rsidRDefault="00225166" w:rsidP="003248E4">
            <w:pPr>
              <w:pStyle w:val="iComply2-TOC2"/>
              <w:jc w:val="right"/>
            </w:pPr>
            <w:r>
              <w:rPr>
                <w:rStyle w:val="Character20style"/>
              </w:rPr>
              <w:t xml:space="preserve">Page </w:t>
            </w:r>
            <w:r>
              <w:rPr>
                <w:rStyle w:val="Character20style"/>
              </w:rPr>
              <w:fldChar w:fldCharType="begin"/>
            </w:r>
            <w:r>
              <w:rPr>
                <w:rStyle w:val="Character20style"/>
              </w:rPr>
              <w:instrText xml:space="preserve"> PAGEREF Alternative_Product_Comparison \h </w:instrText>
            </w:r>
            <w:r>
              <w:rPr>
                <w:rStyle w:val="Character20style"/>
              </w:rPr>
            </w:r>
            <w:r>
              <w:rPr>
                <w:rStyle w:val="Character20style"/>
              </w:rPr>
              <w:fldChar w:fldCharType="separate"/>
            </w:r>
            <w:r w:rsidR="00014405">
              <w:rPr>
                <w:rStyle w:val="Character20style"/>
                <w:noProof/>
              </w:rPr>
              <w:t>33</w:t>
            </w:r>
            <w:r>
              <w:rPr>
                <w:rStyle w:val="Character20style"/>
              </w:rPr>
              <w:fldChar w:fldCharType="end"/>
            </w:r>
          </w:p>
        </w:tc>
      </w:tr>
      <w:bookmarkEnd w:id="5"/>
    </w:tbl>
    <w:p w14:paraId="1E262851" w14:textId="77777777" w:rsidR="00225166" w:rsidRDefault="00225166" w:rsidP="00225166"/>
    <w:p w14:paraId="38E57EBF" w14:textId="77777777" w:rsidR="00225166" w:rsidRDefault="00225166" w:rsidP="00225166">
      <w:pPr>
        <w:pageBreakBefore/>
      </w:pPr>
      <w:r>
        <w:rPr>
          <w:sz w:val="4"/>
          <w:szCs w:val="4"/>
        </w:rPr>
        <w:lastRenderedPageBreak/>
        <w:t>.</w:t>
      </w:r>
    </w:p>
    <w:p w14:paraId="573C3EA0" w14:textId="77777777" w:rsidR="00225166" w:rsidRDefault="00225166" w:rsidP="00225166"/>
    <w:p w14:paraId="3D3B66C7" w14:textId="77777777" w:rsidR="00225166" w:rsidRDefault="00225166" w:rsidP="00225166">
      <w:pPr>
        <w:pStyle w:val="iComply2-Heading1"/>
      </w:pPr>
      <w:r>
        <w:t>Executive Summary</w:t>
      </w:r>
    </w:p>
    <w:p w14:paraId="2AE2B44A" w14:textId="77777777" w:rsidR="00225166" w:rsidRDefault="00225166" w:rsidP="00225166">
      <w:bookmarkStart w:id="6" w:name="ExecutiveSummary"/>
      <w:bookmarkEnd w:id="6"/>
      <w:r>
        <w:t>This section summarises the scope of advice, explains how our recommendations are appropriate for your objectives, financial situation and needs and explains how our recommendations will help to achieve your goals and objectives. To help you make an informed decision, we’ll outline the consequences and implications of our advice and our fees. Additional details are contained in the body of this Statement of Advice (SoA) and the Appendix.</w:t>
      </w:r>
    </w:p>
    <w:p w14:paraId="562B461C" w14:textId="77777777" w:rsidR="00225166" w:rsidRDefault="00225166" w:rsidP="00225166"/>
    <w:p w14:paraId="552D8819" w14:textId="77777777" w:rsidR="00225166" w:rsidRDefault="00225166" w:rsidP="00225166">
      <w:pPr>
        <w:pStyle w:val="iComply2-Heading2"/>
      </w:pPr>
      <w:r>
        <w:t>What Our Advice Covers</w:t>
      </w:r>
    </w:p>
    <w:p w14:paraId="4ECAFE73" w14:textId="77777777" w:rsidR="00225166" w:rsidRDefault="00225166" w:rsidP="00225166">
      <w:r>
        <w:t>During our meeting we discussed and agreed that our advice will cover the following areas:</w:t>
      </w:r>
    </w:p>
    <w:p w14:paraId="01D68D29" w14:textId="77777777" w:rsidR="00195B63" w:rsidRDefault="00195B63" w:rsidP="00195B63">
      <w:pPr>
        <w:numPr>
          <w:ilvl w:val="0"/>
          <w:numId w:val="10"/>
        </w:numPr>
        <w:tabs>
          <w:tab w:val="left" w:pos="0"/>
        </w:tabs>
      </w:pPr>
      <w:r>
        <w:t>Review superannuation including appropriateness of current super fund and ongoing contributions.</w:t>
      </w:r>
    </w:p>
    <w:p w14:paraId="1EF208E8" w14:textId="77777777" w:rsidR="00195B63" w:rsidRDefault="00195B63" w:rsidP="00195B63">
      <w:pPr>
        <w:numPr>
          <w:ilvl w:val="0"/>
          <w:numId w:val="10"/>
        </w:numPr>
        <w:tabs>
          <w:tab w:val="left" w:pos="0"/>
        </w:tabs>
      </w:pPr>
      <w:r>
        <w:t>Cash flow</w:t>
      </w:r>
    </w:p>
    <w:p w14:paraId="464C69CD" w14:textId="77777777" w:rsidR="00195B63" w:rsidRDefault="00195B63" w:rsidP="00195B63">
      <w:pPr>
        <w:numPr>
          <w:ilvl w:val="0"/>
          <w:numId w:val="10"/>
        </w:numPr>
        <w:tabs>
          <w:tab w:val="left" w:pos="0"/>
        </w:tabs>
      </w:pPr>
      <w:r>
        <w:t>Debt management</w:t>
      </w:r>
    </w:p>
    <w:p w14:paraId="7C83ACD1" w14:textId="77777777" w:rsidR="00195B63" w:rsidRDefault="00195B63" w:rsidP="00195B63">
      <w:pPr>
        <w:numPr>
          <w:ilvl w:val="0"/>
          <w:numId w:val="10"/>
        </w:numPr>
        <w:tabs>
          <w:tab w:val="left" w:pos="0"/>
        </w:tabs>
      </w:pPr>
      <w:r>
        <w:t>Retirement Planning</w:t>
      </w:r>
    </w:p>
    <w:p w14:paraId="1B327F94" w14:textId="77777777" w:rsidR="00225166" w:rsidRDefault="00225166" w:rsidP="00225166">
      <w:pPr>
        <w:rPr>
          <w:b/>
          <w:bCs/>
          <w:color w:val="FFFFFF"/>
          <w:highlight w:val="red"/>
        </w:rPr>
      </w:pPr>
    </w:p>
    <w:p w14:paraId="7B551A44" w14:textId="77777777" w:rsidR="00225166" w:rsidRDefault="00225166" w:rsidP="00225166">
      <w:pPr>
        <w:pStyle w:val="iComply2-Heading2"/>
      </w:pPr>
      <w:r>
        <w:t>Better Position Statement</w:t>
      </w:r>
    </w:p>
    <w:p w14:paraId="0ADDAA2D" w14:textId="77777777" w:rsidR="00225166" w:rsidRDefault="00225166" w:rsidP="00225166">
      <w:r>
        <w:t xml:space="preserve">The table below provides </w:t>
      </w:r>
      <w:proofErr w:type="gramStart"/>
      <w:r>
        <w:t>a brief summary</w:t>
      </w:r>
      <w:proofErr w:type="gramEnd"/>
      <w:r>
        <w:t xml:space="preserve"> of our recommendation and snapshot of how our recommendations are likely to leave you in a better position compared to your current situation.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0"/>
        <w:gridCol w:w="6738"/>
      </w:tblGrid>
      <w:tr w:rsidR="00225166" w14:paraId="18E90DF4" w14:textId="77777777" w:rsidTr="003248E4">
        <w:trPr>
          <w:trHeight w:val="450"/>
        </w:trPr>
        <w:tc>
          <w:tcPr>
            <w:tcW w:w="2956" w:type="dxa"/>
            <w:shd w:val="clear" w:color="auto" w:fill="003366"/>
            <w:vAlign w:val="center"/>
          </w:tcPr>
          <w:p w14:paraId="74D64368" w14:textId="77777777" w:rsidR="00225166" w:rsidRDefault="00225166" w:rsidP="003248E4">
            <w:pPr>
              <w:jc w:val="center"/>
            </w:pPr>
            <w:r>
              <w:rPr>
                <w:b/>
                <w:bCs/>
              </w:rPr>
              <w:t>Recommendation</w:t>
            </w:r>
          </w:p>
        </w:tc>
        <w:tc>
          <w:tcPr>
            <w:tcW w:w="6898" w:type="dxa"/>
            <w:shd w:val="clear" w:color="auto" w:fill="003366"/>
            <w:vAlign w:val="center"/>
          </w:tcPr>
          <w:p w14:paraId="5AE4DC6C" w14:textId="77777777" w:rsidR="00225166" w:rsidRDefault="00225166" w:rsidP="003248E4">
            <w:pPr>
              <w:jc w:val="center"/>
            </w:pPr>
            <w:r>
              <w:rPr>
                <w:b/>
                <w:bCs/>
              </w:rPr>
              <w:t xml:space="preserve">Outcome </w:t>
            </w:r>
          </w:p>
        </w:tc>
      </w:tr>
      <w:tr w:rsidR="00225166" w14:paraId="1D2A537F" w14:textId="77777777" w:rsidTr="003248E4">
        <w:tblPrEx>
          <w:tblCellMar>
            <w:top w:w="55" w:type="dxa"/>
            <w:left w:w="55" w:type="dxa"/>
            <w:bottom w:w="55" w:type="dxa"/>
            <w:right w:w="55" w:type="dxa"/>
          </w:tblCellMar>
        </w:tblPrEx>
        <w:tc>
          <w:tcPr>
            <w:tcW w:w="9854" w:type="dxa"/>
            <w:gridSpan w:val="2"/>
            <w:shd w:val="clear" w:color="auto" w:fill="BDD6EE"/>
          </w:tcPr>
          <w:p w14:paraId="3FC900A3" w14:textId="77777777" w:rsidR="00225166" w:rsidRDefault="00225166" w:rsidP="003248E4">
            <w:pPr>
              <w:pStyle w:val="TableContents"/>
            </w:pPr>
            <w:r>
              <w:rPr>
                <w:b/>
                <w:bCs/>
                <w:i/>
                <w:iCs/>
              </w:rPr>
              <w:t>Priority: 1, Objective: We both want to retire at age 60 on $100,000 per annum until life expectancy.</w:t>
            </w:r>
          </w:p>
        </w:tc>
      </w:tr>
      <w:tr w:rsidR="00225166" w14:paraId="23C7D154" w14:textId="77777777" w:rsidTr="003248E4">
        <w:tblPrEx>
          <w:tblCellMar>
            <w:top w:w="55" w:type="dxa"/>
            <w:left w:w="55" w:type="dxa"/>
            <w:bottom w:w="55" w:type="dxa"/>
            <w:right w:w="55" w:type="dxa"/>
          </w:tblCellMar>
        </w:tblPrEx>
        <w:tc>
          <w:tcPr>
            <w:tcW w:w="2956" w:type="dxa"/>
            <w:shd w:val="clear" w:color="auto" w:fill="auto"/>
            <w:vAlign w:val="center"/>
          </w:tcPr>
          <w:p w14:paraId="7BD1E049" w14:textId="77777777" w:rsidR="00225166" w:rsidRDefault="00225166" w:rsidP="003248E4">
            <w:pPr>
              <w:pStyle w:val="BodyText"/>
              <w:spacing w:after="0"/>
              <w:ind w:left="113" w:right="113"/>
            </w:pPr>
            <w:r>
              <w:t>Jimmy, we recommend you salary sacrifice $5,000 to superannuation. Similarly, we also recommend Kelly to salary sacrifice $3,000 to superannuation.</w:t>
            </w:r>
          </w:p>
        </w:tc>
        <w:tc>
          <w:tcPr>
            <w:tcW w:w="6898" w:type="dxa"/>
            <w:shd w:val="clear" w:color="auto" w:fill="auto"/>
            <w:vAlign w:val="center"/>
          </w:tcPr>
          <w:p w14:paraId="421C497A" w14:textId="77777777" w:rsidR="000916F6" w:rsidRDefault="000916F6" w:rsidP="000916F6">
            <w:pPr>
              <w:pStyle w:val="TableParagraph"/>
              <w:numPr>
                <w:ilvl w:val="0"/>
                <w:numId w:val="3"/>
              </w:numPr>
              <w:tabs>
                <w:tab w:val="left" w:pos="782"/>
              </w:tabs>
              <w:spacing w:before="52"/>
              <w:ind w:right="123"/>
              <w:rPr>
                <w:b/>
              </w:rPr>
            </w:pPr>
            <w:r>
              <w:rPr>
                <w:b/>
              </w:rPr>
              <w:t>Jimmy,</w:t>
            </w:r>
            <w:r>
              <w:rPr>
                <w:b/>
                <w:spacing w:val="-11"/>
              </w:rPr>
              <w:t xml:space="preserve"> </w:t>
            </w:r>
            <w:r>
              <w:rPr>
                <w:b/>
              </w:rPr>
              <w:t>we</w:t>
            </w:r>
            <w:r>
              <w:rPr>
                <w:b/>
                <w:spacing w:val="-11"/>
              </w:rPr>
              <w:t xml:space="preserve"> </w:t>
            </w:r>
            <w:r>
              <w:rPr>
                <w:b/>
              </w:rPr>
              <w:t>estimated</w:t>
            </w:r>
            <w:r>
              <w:rPr>
                <w:b/>
                <w:spacing w:val="-10"/>
              </w:rPr>
              <w:t xml:space="preserve"> </w:t>
            </w:r>
            <w:r>
              <w:rPr>
                <w:b/>
              </w:rPr>
              <w:t>that</w:t>
            </w:r>
            <w:r>
              <w:rPr>
                <w:b/>
                <w:spacing w:val="-12"/>
              </w:rPr>
              <w:t xml:space="preserve"> </w:t>
            </w:r>
            <w:r>
              <w:rPr>
                <w:b/>
              </w:rPr>
              <w:t>your</w:t>
            </w:r>
            <w:r>
              <w:rPr>
                <w:b/>
                <w:spacing w:val="-7"/>
              </w:rPr>
              <w:t xml:space="preserve"> </w:t>
            </w:r>
            <w:r>
              <w:rPr>
                <w:b/>
              </w:rPr>
              <w:t>total</w:t>
            </w:r>
            <w:r>
              <w:rPr>
                <w:b/>
                <w:spacing w:val="-8"/>
              </w:rPr>
              <w:t xml:space="preserve"> </w:t>
            </w:r>
            <w:r>
              <w:rPr>
                <w:b/>
              </w:rPr>
              <w:t>amount</w:t>
            </w:r>
            <w:r>
              <w:rPr>
                <w:b/>
                <w:spacing w:val="-10"/>
              </w:rPr>
              <w:t xml:space="preserve"> </w:t>
            </w:r>
            <w:r>
              <w:rPr>
                <w:b/>
              </w:rPr>
              <w:t>of</w:t>
            </w:r>
            <w:r>
              <w:rPr>
                <w:b/>
                <w:spacing w:val="-10"/>
              </w:rPr>
              <w:t xml:space="preserve"> </w:t>
            </w:r>
            <w:r>
              <w:rPr>
                <w:b/>
              </w:rPr>
              <w:t>tax</w:t>
            </w:r>
            <w:r>
              <w:rPr>
                <w:b/>
                <w:spacing w:val="-11"/>
              </w:rPr>
              <w:t xml:space="preserve"> </w:t>
            </w:r>
            <w:r>
              <w:rPr>
                <w:b/>
              </w:rPr>
              <w:t>saved</w:t>
            </w:r>
            <w:r>
              <w:rPr>
                <w:b/>
                <w:spacing w:val="-10"/>
              </w:rPr>
              <w:t xml:space="preserve"> </w:t>
            </w:r>
            <w:r>
              <w:rPr>
                <w:b/>
              </w:rPr>
              <w:t>from</w:t>
            </w:r>
            <w:r>
              <w:rPr>
                <w:b/>
                <w:spacing w:val="-10"/>
              </w:rPr>
              <w:t xml:space="preserve"> </w:t>
            </w:r>
            <w:r>
              <w:rPr>
                <w:b/>
              </w:rPr>
              <w:t>a salary sacrifice arrangement will be $3,022.50.</w:t>
            </w:r>
          </w:p>
          <w:p w14:paraId="523BAD3A" w14:textId="77777777" w:rsidR="000916F6" w:rsidRDefault="000916F6" w:rsidP="000916F6">
            <w:pPr>
              <w:pStyle w:val="TableParagraph"/>
              <w:numPr>
                <w:ilvl w:val="0"/>
                <w:numId w:val="3"/>
              </w:numPr>
              <w:tabs>
                <w:tab w:val="left" w:pos="782"/>
              </w:tabs>
              <w:spacing w:before="1"/>
              <w:ind w:right="272"/>
              <w:rPr>
                <w:b/>
              </w:rPr>
            </w:pPr>
            <w:r>
              <w:rPr>
                <w:b/>
              </w:rPr>
              <w:t>Kelly,</w:t>
            </w:r>
            <w:r>
              <w:rPr>
                <w:b/>
                <w:spacing w:val="-11"/>
              </w:rPr>
              <w:t xml:space="preserve"> </w:t>
            </w:r>
            <w:r>
              <w:rPr>
                <w:b/>
              </w:rPr>
              <w:t>we</w:t>
            </w:r>
            <w:r>
              <w:rPr>
                <w:b/>
                <w:spacing w:val="-11"/>
              </w:rPr>
              <w:t xml:space="preserve"> </w:t>
            </w:r>
            <w:r>
              <w:rPr>
                <w:b/>
              </w:rPr>
              <w:t>estimated</w:t>
            </w:r>
            <w:r>
              <w:rPr>
                <w:b/>
                <w:spacing w:val="-11"/>
              </w:rPr>
              <w:t xml:space="preserve"> </w:t>
            </w:r>
            <w:r>
              <w:rPr>
                <w:b/>
              </w:rPr>
              <w:t>that</w:t>
            </w:r>
            <w:r>
              <w:rPr>
                <w:b/>
                <w:spacing w:val="-12"/>
              </w:rPr>
              <w:t xml:space="preserve"> </w:t>
            </w:r>
            <w:r>
              <w:rPr>
                <w:b/>
              </w:rPr>
              <w:t>your</w:t>
            </w:r>
            <w:r>
              <w:rPr>
                <w:b/>
                <w:spacing w:val="-10"/>
              </w:rPr>
              <w:t xml:space="preserve"> </w:t>
            </w:r>
            <w:r>
              <w:rPr>
                <w:b/>
              </w:rPr>
              <w:t>total</w:t>
            </w:r>
            <w:r>
              <w:rPr>
                <w:b/>
                <w:spacing w:val="-7"/>
              </w:rPr>
              <w:t xml:space="preserve"> </w:t>
            </w:r>
            <w:r>
              <w:rPr>
                <w:b/>
              </w:rPr>
              <w:t>amount</w:t>
            </w:r>
            <w:r>
              <w:rPr>
                <w:b/>
                <w:spacing w:val="-11"/>
              </w:rPr>
              <w:t xml:space="preserve"> </w:t>
            </w:r>
            <w:r>
              <w:rPr>
                <w:b/>
              </w:rPr>
              <w:t>of</w:t>
            </w:r>
            <w:r>
              <w:rPr>
                <w:b/>
                <w:spacing w:val="-11"/>
              </w:rPr>
              <w:t xml:space="preserve"> </w:t>
            </w:r>
            <w:r>
              <w:rPr>
                <w:b/>
              </w:rPr>
              <w:t>tax</w:t>
            </w:r>
            <w:r>
              <w:rPr>
                <w:b/>
                <w:spacing w:val="-11"/>
              </w:rPr>
              <w:t xml:space="preserve"> </w:t>
            </w:r>
            <w:r>
              <w:rPr>
                <w:b/>
              </w:rPr>
              <w:t>saved</w:t>
            </w:r>
            <w:r>
              <w:rPr>
                <w:b/>
                <w:spacing w:val="-12"/>
              </w:rPr>
              <w:t xml:space="preserve"> </w:t>
            </w:r>
            <w:r>
              <w:rPr>
                <w:b/>
              </w:rPr>
              <w:t>from</w:t>
            </w:r>
            <w:r>
              <w:rPr>
                <w:b/>
                <w:spacing w:val="-11"/>
              </w:rPr>
              <w:t xml:space="preserve"> </w:t>
            </w:r>
            <w:r>
              <w:rPr>
                <w:b/>
              </w:rPr>
              <w:t>a salary sacrifice arrangement will be $3,485.63.</w:t>
            </w:r>
          </w:p>
          <w:p w14:paraId="56717717" w14:textId="77777777" w:rsidR="000916F6" w:rsidRDefault="000916F6" w:rsidP="000916F6">
            <w:pPr>
              <w:pStyle w:val="TableParagraph"/>
              <w:numPr>
                <w:ilvl w:val="0"/>
                <w:numId w:val="3"/>
              </w:numPr>
              <w:tabs>
                <w:tab w:val="left" w:pos="782"/>
              </w:tabs>
              <w:ind w:right="224"/>
            </w:pPr>
            <w:r>
              <w:t>Your</w:t>
            </w:r>
            <w:r>
              <w:rPr>
                <w:spacing w:val="-10"/>
              </w:rPr>
              <w:t xml:space="preserve"> </w:t>
            </w:r>
            <w:r>
              <w:t>taxable</w:t>
            </w:r>
            <w:r>
              <w:rPr>
                <w:spacing w:val="-8"/>
              </w:rPr>
              <w:t xml:space="preserve"> </w:t>
            </w:r>
            <w:r>
              <w:t>income</w:t>
            </w:r>
            <w:r>
              <w:rPr>
                <w:spacing w:val="-11"/>
              </w:rPr>
              <w:t xml:space="preserve"> </w:t>
            </w:r>
            <w:r>
              <w:t>will</w:t>
            </w:r>
            <w:r>
              <w:rPr>
                <w:spacing w:val="-11"/>
              </w:rPr>
              <w:t xml:space="preserve"> </w:t>
            </w:r>
            <w:r>
              <w:t>reduce</w:t>
            </w:r>
            <w:r>
              <w:rPr>
                <w:spacing w:val="-8"/>
              </w:rPr>
              <w:t xml:space="preserve"> </w:t>
            </w:r>
            <w:r>
              <w:t>which</w:t>
            </w:r>
            <w:r>
              <w:rPr>
                <w:spacing w:val="-10"/>
              </w:rPr>
              <w:t xml:space="preserve"> </w:t>
            </w:r>
            <w:r>
              <w:t>also</w:t>
            </w:r>
            <w:r>
              <w:rPr>
                <w:spacing w:val="-10"/>
              </w:rPr>
              <w:t xml:space="preserve"> </w:t>
            </w:r>
            <w:r>
              <w:t>reduces</w:t>
            </w:r>
            <w:r>
              <w:rPr>
                <w:spacing w:val="-11"/>
              </w:rPr>
              <w:t xml:space="preserve"> </w:t>
            </w:r>
            <w:r>
              <w:t>your</w:t>
            </w:r>
            <w:r>
              <w:rPr>
                <w:spacing w:val="-9"/>
              </w:rPr>
              <w:t xml:space="preserve"> </w:t>
            </w:r>
            <w:r>
              <w:t>income tax liability.</w:t>
            </w:r>
          </w:p>
          <w:p w14:paraId="59F29235" w14:textId="77777777" w:rsidR="000916F6" w:rsidRDefault="000916F6" w:rsidP="000916F6">
            <w:pPr>
              <w:pStyle w:val="TableParagraph"/>
              <w:numPr>
                <w:ilvl w:val="0"/>
                <w:numId w:val="3"/>
              </w:numPr>
              <w:tabs>
                <w:tab w:val="left" w:pos="782"/>
              </w:tabs>
              <w:spacing w:before="1"/>
              <w:ind w:right="142"/>
            </w:pPr>
            <w:r>
              <w:t>Investing in super can provide a higher after-tax rate of return compared to investing outside of super because earnings inside super</w:t>
            </w:r>
            <w:r>
              <w:rPr>
                <w:spacing w:val="-7"/>
              </w:rPr>
              <w:t xml:space="preserve"> </w:t>
            </w:r>
            <w:r>
              <w:t>are</w:t>
            </w:r>
            <w:r>
              <w:rPr>
                <w:spacing w:val="-9"/>
              </w:rPr>
              <w:t xml:space="preserve"> </w:t>
            </w:r>
            <w:r>
              <w:t>taxed</w:t>
            </w:r>
            <w:r>
              <w:rPr>
                <w:spacing w:val="-6"/>
              </w:rPr>
              <w:t xml:space="preserve"> </w:t>
            </w:r>
            <w:r>
              <w:t>at</w:t>
            </w:r>
            <w:r>
              <w:rPr>
                <w:spacing w:val="-10"/>
              </w:rPr>
              <w:t xml:space="preserve"> </w:t>
            </w:r>
            <w:r>
              <w:t>a</w:t>
            </w:r>
            <w:r>
              <w:rPr>
                <w:spacing w:val="-10"/>
              </w:rPr>
              <w:t xml:space="preserve"> </w:t>
            </w:r>
            <w:r>
              <w:t>maximum</w:t>
            </w:r>
            <w:r>
              <w:rPr>
                <w:spacing w:val="-7"/>
              </w:rPr>
              <w:t xml:space="preserve"> </w:t>
            </w:r>
            <w:r>
              <w:t>rate</w:t>
            </w:r>
            <w:r>
              <w:rPr>
                <w:spacing w:val="-7"/>
              </w:rPr>
              <w:t xml:space="preserve"> </w:t>
            </w:r>
            <w:r>
              <w:t>of</w:t>
            </w:r>
            <w:r>
              <w:rPr>
                <w:spacing w:val="-10"/>
              </w:rPr>
              <w:t xml:space="preserve"> </w:t>
            </w:r>
            <w:r>
              <w:t>just</w:t>
            </w:r>
            <w:r>
              <w:rPr>
                <w:spacing w:val="-7"/>
              </w:rPr>
              <w:t xml:space="preserve"> </w:t>
            </w:r>
            <w:r>
              <w:t>15%,</w:t>
            </w:r>
            <w:r>
              <w:rPr>
                <w:spacing w:val="-10"/>
              </w:rPr>
              <w:t xml:space="preserve"> </w:t>
            </w:r>
            <w:r>
              <w:t>whereas</w:t>
            </w:r>
            <w:r>
              <w:rPr>
                <w:spacing w:val="-7"/>
              </w:rPr>
              <w:t xml:space="preserve"> </w:t>
            </w:r>
            <w:r>
              <w:t>earnings from</w:t>
            </w:r>
            <w:r>
              <w:rPr>
                <w:spacing w:val="-9"/>
              </w:rPr>
              <w:t xml:space="preserve"> </w:t>
            </w:r>
            <w:r>
              <w:t>non-super</w:t>
            </w:r>
            <w:r>
              <w:rPr>
                <w:spacing w:val="-6"/>
              </w:rPr>
              <w:t xml:space="preserve"> </w:t>
            </w:r>
            <w:r>
              <w:t>investments</w:t>
            </w:r>
            <w:r>
              <w:rPr>
                <w:spacing w:val="-6"/>
              </w:rPr>
              <w:t xml:space="preserve"> </w:t>
            </w:r>
            <w:r>
              <w:t>are</w:t>
            </w:r>
            <w:r>
              <w:rPr>
                <w:spacing w:val="-7"/>
              </w:rPr>
              <w:t xml:space="preserve"> </w:t>
            </w:r>
            <w:r>
              <w:t>generally</w:t>
            </w:r>
            <w:r>
              <w:rPr>
                <w:spacing w:val="-10"/>
              </w:rPr>
              <w:t xml:space="preserve"> </w:t>
            </w:r>
            <w:r>
              <w:t>taxed</w:t>
            </w:r>
            <w:r>
              <w:rPr>
                <w:spacing w:val="-8"/>
              </w:rPr>
              <w:t xml:space="preserve"> </w:t>
            </w:r>
            <w:r>
              <w:t>at</w:t>
            </w:r>
            <w:r>
              <w:rPr>
                <w:spacing w:val="-10"/>
              </w:rPr>
              <w:t xml:space="preserve"> </w:t>
            </w:r>
            <w:r>
              <w:t>your</w:t>
            </w:r>
            <w:r>
              <w:rPr>
                <w:spacing w:val="-6"/>
              </w:rPr>
              <w:t xml:space="preserve"> </w:t>
            </w:r>
            <w:r>
              <w:t>marginal tax rate.</w:t>
            </w:r>
          </w:p>
          <w:p w14:paraId="777D7A40" w14:textId="49DFE7D3" w:rsidR="00225166" w:rsidRDefault="000916F6" w:rsidP="000916F6">
            <w:pPr>
              <w:numPr>
                <w:ilvl w:val="0"/>
                <w:numId w:val="3"/>
              </w:numPr>
              <w:tabs>
                <w:tab w:val="left" w:pos="0"/>
              </w:tabs>
              <w:ind w:right="113"/>
            </w:pPr>
            <w:r>
              <w:t>Salary</w:t>
            </w:r>
            <w:r>
              <w:rPr>
                <w:spacing w:val="-11"/>
              </w:rPr>
              <w:t xml:space="preserve"> </w:t>
            </w:r>
            <w:r>
              <w:t>sacrifice</w:t>
            </w:r>
            <w:r>
              <w:rPr>
                <w:spacing w:val="-11"/>
              </w:rPr>
              <w:t xml:space="preserve"> </w:t>
            </w:r>
            <w:r>
              <w:t>provides</w:t>
            </w:r>
            <w:r>
              <w:rPr>
                <w:spacing w:val="-9"/>
              </w:rPr>
              <w:t xml:space="preserve"> </w:t>
            </w:r>
            <w:r>
              <w:t>disciplined</w:t>
            </w:r>
            <w:r>
              <w:rPr>
                <w:spacing w:val="-7"/>
              </w:rPr>
              <w:t xml:space="preserve"> </w:t>
            </w:r>
            <w:r>
              <w:t>savings</w:t>
            </w:r>
            <w:r>
              <w:rPr>
                <w:spacing w:val="-9"/>
              </w:rPr>
              <w:t xml:space="preserve"> </w:t>
            </w:r>
            <w:r>
              <w:t>because</w:t>
            </w:r>
            <w:r>
              <w:rPr>
                <w:spacing w:val="-11"/>
              </w:rPr>
              <w:t xml:space="preserve"> </w:t>
            </w:r>
            <w:r>
              <w:t>your</w:t>
            </w:r>
            <w:r>
              <w:rPr>
                <w:spacing w:val="-10"/>
              </w:rPr>
              <w:t xml:space="preserve"> </w:t>
            </w:r>
            <w:r>
              <w:t>salary</w:t>
            </w:r>
            <w:r>
              <w:rPr>
                <w:spacing w:val="-6"/>
              </w:rPr>
              <w:t xml:space="preserve"> </w:t>
            </w:r>
            <w:r>
              <w:t>is automatically directed into your super.</w:t>
            </w:r>
          </w:p>
        </w:tc>
      </w:tr>
      <w:tr w:rsidR="00225166" w14:paraId="77491866" w14:textId="77777777" w:rsidTr="003248E4">
        <w:tblPrEx>
          <w:tblCellMar>
            <w:top w:w="55" w:type="dxa"/>
            <w:left w:w="55" w:type="dxa"/>
            <w:bottom w:w="55" w:type="dxa"/>
            <w:right w:w="55" w:type="dxa"/>
          </w:tblCellMar>
        </w:tblPrEx>
        <w:tc>
          <w:tcPr>
            <w:tcW w:w="2956" w:type="dxa"/>
            <w:shd w:val="clear" w:color="auto" w:fill="auto"/>
            <w:vAlign w:val="center"/>
          </w:tcPr>
          <w:p w14:paraId="43B64288" w14:textId="77777777" w:rsidR="00225166" w:rsidRDefault="00225166" w:rsidP="003248E4">
            <w:pPr>
              <w:pStyle w:val="BodyText"/>
              <w:spacing w:after="0"/>
              <w:ind w:left="113" w:right="113"/>
            </w:pPr>
            <w:r>
              <w:t>Jimmy, we recommend you use your surplus cashflow estimated at $ to pay off your existing debt each year.</w:t>
            </w:r>
          </w:p>
        </w:tc>
        <w:tc>
          <w:tcPr>
            <w:tcW w:w="6898" w:type="dxa"/>
            <w:shd w:val="clear" w:color="auto" w:fill="auto"/>
            <w:vAlign w:val="center"/>
          </w:tcPr>
          <w:p w14:paraId="25C3859D" w14:textId="77777777" w:rsidR="000916F6" w:rsidRDefault="000916F6" w:rsidP="000916F6">
            <w:pPr>
              <w:pStyle w:val="TableParagraph"/>
              <w:numPr>
                <w:ilvl w:val="0"/>
                <w:numId w:val="37"/>
              </w:numPr>
              <w:tabs>
                <w:tab w:val="left" w:pos="782"/>
              </w:tabs>
              <w:spacing w:before="50"/>
              <w:ind w:right="1118"/>
            </w:pPr>
            <w:r>
              <w:t>We</w:t>
            </w:r>
            <w:r>
              <w:rPr>
                <w:spacing w:val="-13"/>
              </w:rPr>
              <w:t xml:space="preserve"> </w:t>
            </w:r>
            <w:r>
              <w:t>estimate</w:t>
            </w:r>
            <w:r>
              <w:rPr>
                <w:spacing w:val="-8"/>
              </w:rPr>
              <w:t xml:space="preserve"> </w:t>
            </w:r>
            <w:r>
              <w:t>you</w:t>
            </w:r>
            <w:r>
              <w:rPr>
                <w:spacing w:val="-13"/>
              </w:rPr>
              <w:t xml:space="preserve"> </w:t>
            </w:r>
            <w:r>
              <w:t>will</w:t>
            </w:r>
            <w:r>
              <w:rPr>
                <w:spacing w:val="-8"/>
              </w:rPr>
              <w:t xml:space="preserve"> </w:t>
            </w:r>
            <w:r>
              <w:t>save</w:t>
            </w:r>
            <w:r>
              <w:rPr>
                <w:spacing w:val="-13"/>
              </w:rPr>
              <w:t xml:space="preserve"> </w:t>
            </w:r>
            <w:r>
              <w:t>$1,144*</w:t>
            </w:r>
            <w:r>
              <w:rPr>
                <w:spacing w:val="-6"/>
              </w:rPr>
              <w:t xml:space="preserve"> </w:t>
            </w:r>
            <w:r>
              <w:t>p.a.</w:t>
            </w:r>
            <w:r>
              <w:rPr>
                <w:spacing w:val="-12"/>
              </w:rPr>
              <w:t xml:space="preserve"> </w:t>
            </w:r>
            <w:r>
              <w:t>in</w:t>
            </w:r>
            <w:r>
              <w:rPr>
                <w:spacing w:val="-9"/>
              </w:rPr>
              <w:t xml:space="preserve"> </w:t>
            </w:r>
            <w:r>
              <w:t>interest</w:t>
            </w:r>
            <w:r>
              <w:rPr>
                <w:spacing w:val="-7"/>
              </w:rPr>
              <w:t xml:space="preserve"> </w:t>
            </w:r>
            <w:r>
              <w:t>loan repayments on your home loan.</w:t>
            </w:r>
          </w:p>
          <w:p w14:paraId="58E99CE5" w14:textId="77777777" w:rsidR="000916F6" w:rsidRDefault="000916F6" w:rsidP="000916F6">
            <w:pPr>
              <w:pStyle w:val="TableParagraph"/>
              <w:numPr>
                <w:ilvl w:val="0"/>
                <w:numId w:val="37"/>
              </w:numPr>
              <w:tabs>
                <w:tab w:val="left" w:pos="782"/>
              </w:tabs>
              <w:ind w:hanging="363"/>
            </w:pPr>
            <w:r>
              <w:t>Your</w:t>
            </w:r>
            <w:r>
              <w:rPr>
                <w:spacing w:val="-7"/>
              </w:rPr>
              <w:t xml:space="preserve"> </w:t>
            </w:r>
            <w:r>
              <w:t>loan</w:t>
            </w:r>
            <w:r>
              <w:rPr>
                <w:spacing w:val="-6"/>
              </w:rPr>
              <w:t xml:space="preserve"> </w:t>
            </w:r>
            <w:r>
              <w:t>will</w:t>
            </w:r>
            <w:r>
              <w:rPr>
                <w:spacing w:val="-4"/>
              </w:rPr>
              <w:t xml:space="preserve"> </w:t>
            </w:r>
            <w:r>
              <w:t>be</w:t>
            </w:r>
            <w:r>
              <w:rPr>
                <w:spacing w:val="-4"/>
              </w:rPr>
              <w:t xml:space="preserve"> </w:t>
            </w:r>
            <w:r>
              <w:t>paid</w:t>
            </w:r>
            <w:r>
              <w:rPr>
                <w:spacing w:val="-12"/>
              </w:rPr>
              <w:t xml:space="preserve"> </w:t>
            </w:r>
            <w:r>
              <w:t>off</w:t>
            </w:r>
            <w:r>
              <w:rPr>
                <w:spacing w:val="-6"/>
              </w:rPr>
              <w:t xml:space="preserve"> </w:t>
            </w:r>
            <w:r>
              <w:t>in</w:t>
            </w:r>
            <w:r>
              <w:rPr>
                <w:spacing w:val="-11"/>
              </w:rPr>
              <w:t xml:space="preserve"> </w:t>
            </w:r>
            <w:r>
              <w:t>13</w:t>
            </w:r>
            <w:r>
              <w:rPr>
                <w:spacing w:val="-5"/>
              </w:rPr>
              <w:t xml:space="preserve"> </w:t>
            </w:r>
            <w:r>
              <w:rPr>
                <w:spacing w:val="-2"/>
              </w:rPr>
              <w:t>years.</w:t>
            </w:r>
          </w:p>
          <w:p w14:paraId="1534D443" w14:textId="77777777" w:rsidR="000916F6" w:rsidRDefault="000916F6" w:rsidP="000916F6">
            <w:pPr>
              <w:pStyle w:val="TableParagraph"/>
              <w:numPr>
                <w:ilvl w:val="0"/>
                <w:numId w:val="37"/>
              </w:numPr>
              <w:tabs>
                <w:tab w:val="left" w:pos="782"/>
              </w:tabs>
              <w:spacing w:before="1"/>
              <w:ind w:right="670"/>
            </w:pPr>
            <w:r>
              <w:t>Once</w:t>
            </w:r>
            <w:r>
              <w:rPr>
                <w:spacing w:val="-10"/>
              </w:rPr>
              <w:t xml:space="preserve"> </w:t>
            </w:r>
            <w:r>
              <w:t>your</w:t>
            </w:r>
            <w:r>
              <w:rPr>
                <w:spacing w:val="-7"/>
              </w:rPr>
              <w:t xml:space="preserve"> </w:t>
            </w:r>
            <w:r>
              <w:t>mortgage</w:t>
            </w:r>
            <w:r>
              <w:rPr>
                <w:spacing w:val="-4"/>
              </w:rPr>
              <w:t xml:space="preserve"> </w:t>
            </w:r>
            <w:r>
              <w:t>is</w:t>
            </w:r>
            <w:r>
              <w:rPr>
                <w:spacing w:val="-7"/>
              </w:rPr>
              <w:t xml:space="preserve"> </w:t>
            </w:r>
            <w:r>
              <w:t>reduced</w:t>
            </w:r>
            <w:r>
              <w:rPr>
                <w:spacing w:val="-5"/>
              </w:rPr>
              <w:t xml:space="preserve"> </w:t>
            </w:r>
            <w:r>
              <w:t>you</w:t>
            </w:r>
            <w:r>
              <w:rPr>
                <w:spacing w:val="-8"/>
              </w:rPr>
              <w:t xml:space="preserve"> </w:t>
            </w:r>
            <w:r>
              <w:t>will</w:t>
            </w:r>
            <w:r>
              <w:rPr>
                <w:spacing w:val="-8"/>
              </w:rPr>
              <w:t xml:space="preserve"> </w:t>
            </w:r>
            <w:r>
              <w:t>be</w:t>
            </w:r>
            <w:r>
              <w:rPr>
                <w:spacing w:val="-5"/>
              </w:rPr>
              <w:t xml:space="preserve"> </w:t>
            </w:r>
            <w:r>
              <w:t>able</w:t>
            </w:r>
            <w:r>
              <w:rPr>
                <w:spacing w:val="-7"/>
              </w:rPr>
              <w:t xml:space="preserve"> </w:t>
            </w:r>
            <w:r>
              <w:t>to</w:t>
            </w:r>
            <w:r>
              <w:rPr>
                <w:spacing w:val="-6"/>
              </w:rPr>
              <w:t xml:space="preserve"> </w:t>
            </w:r>
            <w:r>
              <w:t>use</w:t>
            </w:r>
            <w:r>
              <w:rPr>
                <w:spacing w:val="-5"/>
              </w:rPr>
              <w:t xml:space="preserve"> </w:t>
            </w:r>
            <w:r>
              <w:t>your surplus funds for other investments.</w:t>
            </w:r>
          </w:p>
          <w:p w14:paraId="59BE5ED6" w14:textId="26BFC45D" w:rsidR="00225166" w:rsidRDefault="000916F6" w:rsidP="000916F6">
            <w:pPr>
              <w:ind w:left="113" w:right="113"/>
            </w:pPr>
            <w:r>
              <w:t>*Current</w:t>
            </w:r>
            <w:r>
              <w:rPr>
                <w:spacing w:val="-7"/>
              </w:rPr>
              <w:t xml:space="preserve"> </w:t>
            </w:r>
            <w:r>
              <w:t>Interest</w:t>
            </w:r>
            <w:r>
              <w:rPr>
                <w:spacing w:val="-5"/>
              </w:rPr>
              <w:t xml:space="preserve"> </w:t>
            </w:r>
            <w:r>
              <w:t>rate</w:t>
            </w:r>
            <w:r>
              <w:rPr>
                <w:spacing w:val="-10"/>
              </w:rPr>
              <w:t xml:space="preserve"> </w:t>
            </w:r>
            <w:r>
              <w:t>of</w:t>
            </w:r>
            <w:r>
              <w:rPr>
                <w:spacing w:val="-8"/>
              </w:rPr>
              <w:t xml:space="preserve"> </w:t>
            </w:r>
            <w:r>
              <w:rPr>
                <w:spacing w:val="-4"/>
              </w:rPr>
              <w:t>3.00%</w:t>
            </w:r>
            <w:r w:rsidR="00225166">
              <w:t xml:space="preserve"> </w:t>
            </w:r>
          </w:p>
        </w:tc>
      </w:tr>
      <w:bookmarkEnd w:id="4"/>
      <w:tr w:rsidR="00225166" w14:paraId="2A60FFFD" w14:textId="77777777" w:rsidTr="003248E4">
        <w:tblPrEx>
          <w:tblCellMar>
            <w:top w:w="55" w:type="dxa"/>
            <w:left w:w="55" w:type="dxa"/>
            <w:bottom w:w="55" w:type="dxa"/>
            <w:right w:w="55" w:type="dxa"/>
          </w:tblCellMar>
        </w:tblPrEx>
        <w:tc>
          <w:tcPr>
            <w:tcW w:w="9854" w:type="dxa"/>
            <w:gridSpan w:val="2"/>
            <w:shd w:val="clear" w:color="auto" w:fill="BDD6EE"/>
          </w:tcPr>
          <w:p w14:paraId="4A39E708" w14:textId="77777777" w:rsidR="00225166" w:rsidRDefault="00225166" w:rsidP="003248E4">
            <w:pPr>
              <w:pStyle w:val="TableContents"/>
            </w:pPr>
            <w:r>
              <w:rPr>
                <w:b/>
                <w:bCs/>
                <w:i/>
                <w:iCs/>
              </w:rPr>
              <w:t>Priority: 2, Objective: I want to review my superannuation and I'm happy to change my platform.</w:t>
            </w:r>
          </w:p>
        </w:tc>
      </w:tr>
      <w:tr w:rsidR="00225166" w14:paraId="0C71B6C3" w14:textId="77777777" w:rsidTr="003248E4">
        <w:tblPrEx>
          <w:tblCellMar>
            <w:top w:w="55" w:type="dxa"/>
            <w:left w:w="55" w:type="dxa"/>
            <w:bottom w:w="55" w:type="dxa"/>
            <w:right w:w="55" w:type="dxa"/>
          </w:tblCellMar>
        </w:tblPrEx>
        <w:tc>
          <w:tcPr>
            <w:tcW w:w="2956" w:type="dxa"/>
            <w:shd w:val="clear" w:color="auto" w:fill="auto"/>
            <w:vAlign w:val="center"/>
          </w:tcPr>
          <w:p w14:paraId="66495DD5" w14:textId="77777777" w:rsidR="00225166" w:rsidRDefault="00225166" w:rsidP="003248E4">
            <w:pPr>
              <w:ind w:left="113" w:right="113"/>
            </w:pPr>
            <w:r>
              <w:t>Jimmy, we recommend you to rollover the full balance of your Aware Super into Macquarie Super Manager II.</w:t>
            </w:r>
          </w:p>
        </w:tc>
        <w:tc>
          <w:tcPr>
            <w:tcW w:w="6898" w:type="dxa"/>
            <w:shd w:val="clear" w:color="auto" w:fill="auto"/>
            <w:vAlign w:val="center"/>
          </w:tcPr>
          <w:p w14:paraId="27A194D0" w14:textId="77777777" w:rsidR="00225166" w:rsidRDefault="00225166" w:rsidP="003248E4">
            <w:pPr>
              <w:numPr>
                <w:ilvl w:val="0"/>
                <w:numId w:val="4"/>
              </w:numPr>
            </w:pPr>
            <w:r>
              <w:t>This meets the following features you highly prioritise:</w:t>
            </w:r>
          </w:p>
          <w:p w14:paraId="7CD6C0A2" w14:textId="77777777" w:rsidR="00225166" w:rsidRDefault="00225166" w:rsidP="003248E4">
            <w:pPr>
              <w:numPr>
                <w:ilvl w:val="1"/>
                <w:numId w:val="5"/>
              </w:numPr>
            </w:pPr>
            <w:r>
              <w:t>Low administration fees.</w:t>
            </w:r>
          </w:p>
          <w:p w14:paraId="55A8F538" w14:textId="77777777" w:rsidR="00225166" w:rsidRDefault="00225166" w:rsidP="003248E4">
            <w:pPr>
              <w:numPr>
                <w:ilvl w:val="1"/>
                <w:numId w:val="5"/>
              </w:numPr>
            </w:pPr>
            <w:r>
              <w:t>Access to a broad range of investment options.</w:t>
            </w:r>
          </w:p>
          <w:p w14:paraId="4DD4549D" w14:textId="77777777" w:rsidR="00225166" w:rsidRDefault="00225166" w:rsidP="003248E4">
            <w:pPr>
              <w:numPr>
                <w:ilvl w:val="1"/>
                <w:numId w:val="5"/>
              </w:numPr>
            </w:pPr>
            <w:r>
              <w:t xml:space="preserve">Transparency in investments </w:t>
            </w:r>
          </w:p>
          <w:p w14:paraId="65BEDAC2" w14:textId="77777777" w:rsidR="00225166" w:rsidRDefault="00225166" w:rsidP="003248E4">
            <w:pPr>
              <w:numPr>
                <w:ilvl w:val="0"/>
                <w:numId w:val="6"/>
              </w:numPr>
              <w:tabs>
                <w:tab w:val="left" w:pos="0"/>
              </w:tabs>
              <w:ind w:left="833" w:right="113"/>
            </w:pPr>
            <w:r>
              <w:t>‌</w:t>
            </w:r>
            <w:r>
              <w:rPr>
                <w:color w:val="000000"/>
              </w:rPr>
              <w:t>Macquarie Super Manager II does not charge an account keeping fee.</w:t>
            </w:r>
          </w:p>
          <w:p w14:paraId="65DB2881" w14:textId="77777777" w:rsidR="00225166" w:rsidRDefault="00225166" w:rsidP="003248E4">
            <w:pPr>
              <w:numPr>
                <w:ilvl w:val="0"/>
                <w:numId w:val="6"/>
              </w:numPr>
              <w:tabs>
                <w:tab w:val="left" w:pos="0"/>
              </w:tabs>
              <w:ind w:left="833" w:right="113"/>
            </w:pPr>
            <w:r>
              <w:t>‌</w:t>
            </w:r>
            <w:r>
              <w:rPr>
                <w:color w:val="000000"/>
              </w:rPr>
              <w:t xml:space="preserve">Macquarie Super Manager II charges the administration fee on each underlying investment in the investment portfolio. Once </w:t>
            </w:r>
            <w:r>
              <w:rPr>
                <w:color w:val="000000"/>
              </w:rPr>
              <w:lastRenderedPageBreak/>
              <w:t>the investment balance is greater than $50,000, the administration fee reduces to 0.10%. Therefore, where you have a portfolio with a small number of investments, the administration fee is significantly reduced.</w:t>
            </w:r>
          </w:p>
          <w:p w14:paraId="23ADC983" w14:textId="77777777" w:rsidR="00225166" w:rsidRDefault="00225166" w:rsidP="003248E4">
            <w:pPr>
              <w:numPr>
                <w:ilvl w:val="0"/>
                <w:numId w:val="6"/>
              </w:numPr>
              <w:tabs>
                <w:tab w:val="left" w:pos="0"/>
              </w:tabs>
              <w:ind w:left="833" w:right="113"/>
            </w:pPr>
            <w:r>
              <w:t>‌</w:t>
            </w:r>
            <w:r>
              <w:rPr>
                <w:color w:val="000000"/>
              </w:rPr>
              <w:t>There is a minimum administration fee of $33.00 per month ($396.00 p.a.).</w:t>
            </w:r>
          </w:p>
          <w:p w14:paraId="5D18689A" w14:textId="77777777" w:rsidR="00225166" w:rsidRDefault="00225166" w:rsidP="003248E4">
            <w:pPr>
              <w:numPr>
                <w:ilvl w:val="0"/>
                <w:numId w:val="6"/>
              </w:numPr>
              <w:tabs>
                <w:tab w:val="left" w:pos="0"/>
              </w:tabs>
              <w:ind w:left="833" w:right="113"/>
            </w:pPr>
            <w:r>
              <w:t>‌</w:t>
            </w:r>
            <w:r>
              <w:rPr>
                <w:color w:val="000000"/>
              </w:rPr>
              <w:t>Macquarie Super Manager II does not charge transaction costs to switch investments.</w:t>
            </w:r>
          </w:p>
        </w:tc>
      </w:tr>
      <w:tr w:rsidR="00225166" w:rsidRPr="0019312D" w14:paraId="35DC0D45" w14:textId="77777777" w:rsidTr="003248E4">
        <w:tblPrEx>
          <w:tblCellMar>
            <w:top w:w="55" w:type="dxa"/>
            <w:left w:w="55" w:type="dxa"/>
            <w:bottom w:w="55" w:type="dxa"/>
            <w:right w:w="55" w:type="dxa"/>
          </w:tblCellMar>
        </w:tblPrEx>
        <w:tc>
          <w:tcPr>
            <w:tcW w:w="9854" w:type="dxa"/>
            <w:gridSpan w:val="2"/>
            <w:shd w:val="clear" w:color="auto" w:fill="BDD6EE"/>
            <w:vAlign w:val="center"/>
          </w:tcPr>
          <w:p w14:paraId="017D1004" w14:textId="77777777" w:rsidR="00225166" w:rsidRPr="0019312D" w:rsidRDefault="00225166" w:rsidP="003248E4">
            <w:pPr>
              <w:rPr>
                <w:b/>
                <w:bCs/>
              </w:rPr>
            </w:pPr>
            <w:r w:rsidRPr="0019312D">
              <w:rPr>
                <w:b/>
                <w:bCs/>
                <w:i/>
                <w:iCs/>
              </w:rPr>
              <w:lastRenderedPageBreak/>
              <w:t>Financial Projections</w:t>
            </w:r>
          </w:p>
        </w:tc>
      </w:tr>
      <w:tr w:rsidR="00225166" w14:paraId="5518920E" w14:textId="77777777" w:rsidTr="003248E4">
        <w:tblPrEx>
          <w:tblCellMar>
            <w:top w:w="55" w:type="dxa"/>
            <w:left w:w="55" w:type="dxa"/>
            <w:bottom w:w="55" w:type="dxa"/>
            <w:right w:w="55" w:type="dxa"/>
          </w:tblCellMar>
        </w:tblPrEx>
        <w:tc>
          <w:tcPr>
            <w:tcW w:w="9854" w:type="dxa"/>
            <w:gridSpan w:val="2"/>
            <w:shd w:val="clear" w:color="auto" w:fill="auto"/>
            <w:vAlign w:val="center"/>
          </w:tcPr>
          <w:p w14:paraId="55F5E329" w14:textId="77777777" w:rsidR="00225166" w:rsidRDefault="00225166" w:rsidP="003248E4">
            <w:pPr>
              <w:ind w:left="113" w:right="113"/>
            </w:pPr>
            <w:r>
              <w:t xml:space="preserve">Jimmy and Kelly, by accepting all our recommendations above, we estimate from our assumptions and projections that you will have approximately $3,418,576.33 (in today’s dollars) at Kelly’s retirement age 65. Based on this, we estimate you will have sufficient capital to meet all your objectives. </w:t>
            </w:r>
          </w:p>
        </w:tc>
      </w:tr>
    </w:tbl>
    <w:p w14:paraId="2AA80E16" w14:textId="77777777" w:rsidR="00225166" w:rsidRDefault="00225166" w:rsidP="00225166"/>
    <w:p w14:paraId="0C312428" w14:textId="77777777" w:rsidR="00225166" w:rsidRDefault="00225166" w:rsidP="00225166">
      <w:pPr>
        <w:pStyle w:val="iComply2-Heading2"/>
      </w:pPr>
      <w:r>
        <w:t xml:space="preserve">Summary of Advice Fees </w:t>
      </w:r>
    </w:p>
    <w:p w14:paraId="5444D4EB" w14:textId="77777777" w:rsidR="00225166" w:rsidRDefault="00225166" w:rsidP="00225166">
      <w:r>
        <w:t>The following is a summary of our advice fees. For further details please refer to the Disclosures section:</w:t>
      </w:r>
    </w:p>
    <w:tbl>
      <w:tblPr>
        <w:tblW w:w="5000"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739"/>
        <w:gridCol w:w="2889"/>
      </w:tblGrid>
      <w:tr w:rsidR="00225166" w14:paraId="122F01FE" w14:textId="77777777" w:rsidTr="000916F6">
        <w:tc>
          <w:tcPr>
            <w:tcW w:w="6739" w:type="dxa"/>
            <w:shd w:val="clear" w:color="auto" w:fill="003366"/>
          </w:tcPr>
          <w:p w14:paraId="6FA912A9" w14:textId="77777777" w:rsidR="00225166" w:rsidRDefault="00225166" w:rsidP="003248E4">
            <w:pPr>
              <w:ind w:left="283"/>
            </w:pPr>
            <w:r>
              <w:rPr>
                <w:b/>
                <w:bCs/>
              </w:rPr>
              <w:t>Fee Type</w:t>
            </w:r>
          </w:p>
        </w:tc>
        <w:tc>
          <w:tcPr>
            <w:tcW w:w="2889" w:type="dxa"/>
            <w:shd w:val="clear" w:color="auto" w:fill="003366"/>
          </w:tcPr>
          <w:p w14:paraId="443DCEB0" w14:textId="77777777" w:rsidR="00225166" w:rsidRDefault="00225166" w:rsidP="003248E4">
            <w:pPr>
              <w:jc w:val="center"/>
            </w:pPr>
            <w:r>
              <w:rPr>
                <w:b/>
                <w:bCs/>
              </w:rPr>
              <w:t>Amount ($)</w:t>
            </w:r>
          </w:p>
        </w:tc>
      </w:tr>
      <w:tr w:rsidR="00225166" w14:paraId="414ABF3D" w14:textId="77777777" w:rsidTr="000916F6">
        <w:tc>
          <w:tcPr>
            <w:tcW w:w="9628" w:type="dxa"/>
            <w:gridSpan w:val="2"/>
            <w:shd w:val="clear" w:color="auto" w:fill="DDDDDD"/>
          </w:tcPr>
          <w:p w14:paraId="306C2EC3" w14:textId="77777777" w:rsidR="00225166" w:rsidRDefault="00225166" w:rsidP="003248E4">
            <w:pPr>
              <w:ind w:left="283"/>
            </w:pPr>
            <w:r>
              <w:rPr>
                <w:b/>
                <w:bCs/>
              </w:rPr>
              <w:t>Upfront Fees</w:t>
            </w:r>
          </w:p>
        </w:tc>
      </w:tr>
      <w:tr w:rsidR="00225166" w14:paraId="79459D86" w14:textId="77777777" w:rsidTr="000916F6">
        <w:tc>
          <w:tcPr>
            <w:tcW w:w="6739" w:type="dxa"/>
            <w:shd w:val="clear" w:color="auto" w:fill="auto"/>
            <w:vAlign w:val="center"/>
          </w:tcPr>
          <w:p w14:paraId="6B975D2D" w14:textId="77777777" w:rsidR="00225166" w:rsidRDefault="00225166" w:rsidP="003248E4">
            <w:pPr>
              <w:ind w:left="567"/>
            </w:pPr>
            <w:r>
              <w:t>Plan Preparation Fee</w:t>
            </w:r>
          </w:p>
        </w:tc>
        <w:tc>
          <w:tcPr>
            <w:tcW w:w="2889" w:type="dxa"/>
            <w:shd w:val="clear" w:color="auto" w:fill="auto"/>
            <w:vAlign w:val="center"/>
          </w:tcPr>
          <w:p w14:paraId="28DE7545" w14:textId="5598935D" w:rsidR="00225166" w:rsidRDefault="00225166" w:rsidP="003248E4">
            <w:pPr>
              <w:jc w:val="center"/>
            </w:pPr>
            <w:r>
              <w:t>$</w:t>
            </w:r>
            <w:r w:rsidR="000916F6">
              <w:t>2,</w:t>
            </w:r>
            <w:r>
              <w:t>500.00</w:t>
            </w:r>
          </w:p>
        </w:tc>
      </w:tr>
      <w:tr w:rsidR="00225166" w14:paraId="28AF7DCC" w14:textId="77777777" w:rsidTr="000916F6">
        <w:tc>
          <w:tcPr>
            <w:tcW w:w="6739" w:type="dxa"/>
            <w:shd w:val="clear" w:color="auto" w:fill="auto"/>
            <w:vAlign w:val="center"/>
          </w:tcPr>
          <w:p w14:paraId="7EB90620" w14:textId="77777777" w:rsidR="00225166" w:rsidRDefault="00225166" w:rsidP="003248E4">
            <w:pPr>
              <w:ind w:left="567"/>
            </w:pPr>
            <w:r>
              <w:t>Plan Implementation Fee</w:t>
            </w:r>
          </w:p>
        </w:tc>
        <w:tc>
          <w:tcPr>
            <w:tcW w:w="2889" w:type="dxa"/>
            <w:shd w:val="clear" w:color="auto" w:fill="auto"/>
            <w:vAlign w:val="center"/>
          </w:tcPr>
          <w:p w14:paraId="1B2D01EC" w14:textId="029C6444" w:rsidR="00225166" w:rsidRDefault="00225166" w:rsidP="003248E4">
            <w:pPr>
              <w:jc w:val="center"/>
            </w:pPr>
            <w:r>
              <w:t>$</w:t>
            </w:r>
            <w:r w:rsidR="000916F6">
              <w:t>1,50</w:t>
            </w:r>
            <w:r>
              <w:t>0.00</w:t>
            </w:r>
          </w:p>
        </w:tc>
      </w:tr>
      <w:tr w:rsidR="00225166" w14:paraId="7CB71BD8" w14:textId="77777777" w:rsidTr="000916F6">
        <w:tc>
          <w:tcPr>
            <w:tcW w:w="6739" w:type="dxa"/>
            <w:shd w:val="clear" w:color="auto" w:fill="auto"/>
            <w:vAlign w:val="center"/>
          </w:tcPr>
          <w:p w14:paraId="4156DF68" w14:textId="77777777" w:rsidR="00225166" w:rsidRDefault="00225166" w:rsidP="003248E4">
            <w:pPr>
              <w:ind w:left="283" w:right="227"/>
              <w:jc w:val="right"/>
            </w:pPr>
            <w:r>
              <w:rPr>
                <w:b/>
                <w:bCs/>
              </w:rPr>
              <w:t>Total Upfront Advice Fees</w:t>
            </w:r>
          </w:p>
        </w:tc>
        <w:tc>
          <w:tcPr>
            <w:tcW w:w="2889" w:type="dxa"/>
            <w:shd w:val="clear" w:color="auto" w:fill="auto"/>
            <w:vAlign w:val="center"/>
          </w:tcPr>
          <w:p w14:paraId="3CC56B6D" w14:textId="336FBE37" w:rsidR="00225166" w:rsidRDefault="00225166" w:rsidP="003248E4">
            <w:pPr>
              <w:jc w:val="center"/>
            </w:pPr>
            <w:r>
              <w:rPr>
                <w:rFonts w:eastAsia="Times New Roman" w:cs="Arial"/>
                <w:b/>
                <w:bCs/>
                <w:lang w:eastAsia="ar-SA"/>
              </w:rPr>
              <w:t>$</w:t>
            </w:r>
            <w:r w:rsidR="000916F6">
              <w:rPr>
                <w:rFonts w:eastAsia="Times New Roman" w:cs="Arial"/>
                <w:b/>
                <w:bCs/>
                <w:lang w:eastAsia="ar-SA"/>
              </w:rPr>
              <w:t>4,0</w:t>
            </w:r>
            <w:r>
              <w:rPr>
                <w:rFonts w:eastAsia="Times New Roman" w:cs="Arial"/>
                <w:b/>
                <w:bCs/>
                <w:lang w:eastAsia="ar-SA"/>
              </w:rPr>
              <w:t>00.00</w:t>
            </w:r>
          </w:p>
        </w:tc>
      </w:tr>
      <w:tr w:rsidR="00225166" w14:paraId="78039D50" w14:textId="77777777" w:rsidTr="000916F6">
        <w:tc>
          <w:tcPr>
            <w:tcW w:w="9628" w:type="dxa"/>
            <w:gridSpan w:val="2"/>
            <w:shd w:val="clear" w:color="auto" w:fill="DDDDDD"/>
          </w:tcPr>
          <w:p w14:paraId="17B43936" w14:textId="77777777" w:rsidR="00225166" w:rsidRDefault="00225166" w:rsidP="003248E4">
            <w:pPr>
              <w:ind w:left="283"/>
            </w:pPr>
            <w:r>
              <w:rPr>
                <w:b/>
                <w:bCs/>
              </w:rPr>
              <w:t xml:space="preserve">Ongoing Fees </w:t>
            </w:r>
          </w:p>
        </w:tc>
      </w:tr>
      <w:tr w:rsidR="00225166" w14:paraId="245BAB26" w14:textId="77777777" w:rsidTr="000916F6">
        <w:tc>
          <w:tcPr>
            <w:tcW w:w="6739" w:type="dxa"/>
            <w:shd w:val="clear" w:color="auto" w:fill="auto"/>
            <w:vAlign w:val="center"/>
          </w:tcPr>
          <w:p w14:paraId="3DB6F7F4" w14:textId="77777777" w:rsidR="00225166" w:rsidRDefault="00225166" w:rsidP="003248E4">
            <w:pPr>
              <w:ind w:left="567"/>
            </w:pPr>
            <w:r>
              <w:t>Ongoing Advice Fee</w:t>
            </w:r>
          </w:p>
        </w:tc>
        <w:tc>
          <w:tcPr>
            <w:tcW w:w="2889" w:type="dxa"/>
            <w:shd w:val="clear" w:color="auto" w:fill="auto"/>
            <w:vAlign w:val="center"/>
          </w:tcPr>
          <w:p w14:paraId="2F532914" w14:textId="69B1B75B" w:rsidR="00225166" w:rsidRDefault="00225166" w:rsidP="003248E4">
            <w:pPr>
              <w:jc w:val="center"/>
            </w:pPr>
            <w:r>
              <w:t>$</w:t>
            </w:r>
            <w:r w:rsidR="000916F6">
              <w:t>1,5</w:t>
            </w:r>
            <w:r>
              <w:t>00.00</w:t>
            </w:r>
          </w:p>
        </w:tc>
      </w:tr>
      <w:tr w:rsidR="00225166" w14:paraId="6A52C6D3" w14:textId="77777777" w:rsidTr="000916F6">
        <w:tc>
          <w:tcPr>
            <w:tcW w:w="6739" w:type="dxa"/>
            <w:shd w:val="clear" w:color="auto" w:fill="auto"/>
            <w:vAlign w:val="center"/>
          </w:tcPr>
          <w:p w14:paraId="6BC1A433" w14:textId="77777777" w:rsidR="00225166" w:rsidRDefault="00225166" w:rsidP="003248E4">
            <w:pPr>
              <w:ind w:left="283" w:right="227"/>
              <w:jc w:val="right"/>
            </w:pPr>
            <w:r>
              <w:rPr>
                <w:b/>
                <w:bCs/>
              </w:rPr>
              <w:t>Total Ongoing Advice Fees</w:t>
            </w:r>
          </w:p>
        </w:tc>
        <w:tc>
          <w:tcPr>
            <w:tcW w:w="2889" w:type="dxa"/>
            <w:shd w:val="clear" w:color="auto" w:fill="auto"/>
            <w:vAlign w:val="center"/>
          </w:tcPr>
          <w:p w14:paraId="7EC518BB" w14:textId="28F3FE3F" w:rsidR="00225166" w:rsidRDefault="00225166" w:rsidP="003248E4">
            <w:pPr>
              <w:jc w:val="center"/>
            </w:pPr>
            <w:r>
              <w:rPr>
                <w:rFonts w:eastAsia="Times New Roman" w:cs="Arial"/>
                <w:b/>
                <w:bCs/>
                <w:lang w:eastAsia="ar-SA"/>
              </w:rPr>
              <w:t>$</w:t>
            </w:r>
            <w:r w:rsidR="000916F6">
              <w:rPr>
                <w:rFonts w:eastAsia="Times New Roman" w:cs="Arial"/>
                <w:b/>
                <w:bCs/>
                <w:lang w:eastAsia="ar-SA"/>
              </w:rPr>
              <w:t>1,5</w:t>
            </w:r>
            <w:r>
              <w:rPr>
                <w:rFonts w:eastAsia="Times New Roman" w:cs="Arial"/>
                <w:b/>
                <w:bCs/>
                <w:lang w:eastAsia="ar-SA"/>
              </w:rPr>
              <w:t>00.00</w:t>
            </w:r>
          </w:p>
        </w:tc>
      </w:tr>
    </w:tbl>
    <w:p w14:paraId="04A28777" w14:textId="77777777" w:rsidR="00225166" w:rsidRDefault="00225166" w:rsidP="00225166">
      <w:pPr>
        <w:rPr>
          <w:lang w:eastAsia="ar-SA"/>
        </w:rPr>
      </w:pPr>
    </w:p>
    <w:p w14:paraId="6A33888A" w14:textId="4AF26C62" w:rsidR="00225166" w:rsidRDefault="00225166" w:rsidP="00225166">
      <w:r>
        <w:t>All advice fees are paid to iComply2 CAR</w:t>
      </w:r>
      <w:r>
        <w:rPr>
          <w:lang w:eastAsia="ar-SA"/>
        </w:rPr>
        <w:t xml:space="preserve">, who will not distribute any of them to your adviser </w:t>
      </w:r>
      <w:r w:rsidR="000916F6">
        <w:rPr>
          <w:lang w:eastAsia="ar-SA"/>
        </w:rPr>
        <w:t>Anthony Lyon</w:t>
      </w:r>
      <w:r>
        <w:rPr>
          <w:lang w:eastAsia="ar-SA"/>
        </w:rPr>
        <w:t>.</w:t>
      </w:r>
    </w:p>
    <w:p w14:paraId="560A0BB2" w14:textId="77777777" w:rsidR="00225166" w:rsidRDefault="00225166" w:rsidP="00225166">
      <w:pPr>
        <w:rPr>
          <w:rFonts w:eastAsia="Times New Roman" w:cs="Arial"/>
          <w:lang w:eastAsia="ar-SA"/>
        </w:rPr>
      </w:pPr>
    </w:p>
    <w:p w14:paraId="5A6F8547" w14:textId="77777777" w:rsidR="00225166" w:rsidRDefault="00225166" w:rsidP="00225166">
      <w:pPr>
        <w:rPr>
          <w:rFonts w:eastAsia="Times New Roman" w:cs="Arial"/>
          <w:lang w:eastAsia="ar-SA"/>
        </w:rPr>
      </w:pPr>
    </w:p>
    <w:p w14:paraId="0358D7ED" w14:textId="77777777" w:rsidR="00225166" w:rsidRDefault="00225166" w:rsidP="00225166">
      <w:pPr>
        <w:rPr>
          <w:lang w:eastAsia="ar-SA"/>
        </w:rPr>
      </w:pPr>
    </w:p>
    <w:p w14:paraId="02605E7E" w14:textId="77777777" w:rsidR="00225166" w:rsidRDefault="00225166" w:rsidP="00225166"/>
    <w:p w14:paraId="4615AE83" w14:textId="77777777" w:rsidR="00225166" w:rsidRDefault="00225166" w:rsidP="00225166"/>
    <w:p w14:paraId="48D4ADE9" w14:textId="77777777" w:rsidR="00225166" w:rsidRDefault="00225166" w:rsidP="00225166">
      <w:pPr>
        <w:pageBreakBefore/>
      </w:pPr>
      <w:r>
        <w:rPr>
          <w:sz w:val="4"/>
          <w:szCs w:val="4"/>
        </w:rPr>
        <w:lastRenderedPageBreak/>
        <w:t>.</w:t>
      </w:r>
    </w:p>
    <w:p w14:paraId="222097B7" w14:textId="77777777" w:rsidR="00225166" w:rsidRDefault="00225166" w:rsidP="00225166">
      <w:pPr>
        <w:pStyle w:val="iComply2-Heading1"/>
      </w:pPr>
      <w:r>
        <w:t>Needs and Objectives</w:t>
      </w:r>
    </w:p>
    <w:p w14:paraId="576919AD" w14:textId="77777777" w:rsidR="00225166" w:rsidRDefault="00225166" w:rsidP="00225166">
      <w:bookmarkStart w:id="7" w:name="NeedsAndObjectives"/>
      <w:bookmarkEnd w:id="7"/>
      <w:r>
        <w:t xml:space="preserve">At our meeting, we discussed many issues that are important to you, including objectives, financial situation and needs which were prioritised. These are outlined below: </w:t>
      </w:r>
    </w:p>
    <w:p w14:paraId="760AE5A6" w14:textId="77777777" w:rsidR="00225166" w:rsidRDefault="00225166" w:rsidP="00225166"/>
    <w:p w14:paraId="1B190F69" w14:textId="77777777" w:rsidR="00225166" w:rsidRDefault="00225166" w:rsidP="00225166">
      <w:r>
        <w:rPr>
          <w:b/>
          <w:bCs/>
        </w:rPr>
        <w:t>For current consideration:</w:t>
      </w:r>
    </w:p>
    <w:p w14:paraId="2B70FD99" w14:textId="77777777" w:rsidR="00225166" w:rsidRDefault="00225166" w:rsidP="00225166">
      <w:pPr>
        <w:numPr>
          <w:ilvl w:val="0"/>
          <w:numId w:val="7"/>
        </w:numPr>
      </w:pPr>
      <w:r>
        <w:rPr>
          <w:rStyle w:val="Character20style"/>
        </w:rPr>
        <w:t>We both want to retire at age 60 on $100,000 per annum until life expectancy.</w:t>
      </w:r>
    </w:p>
    <w:p w14:paraId="28BD90E1" w14:textId="77777777" w:rsidR="00225166" w:rsidRDefault="00225166" w:rsidP="00225166">
      <w:pPr>
        <w:numPr>
          <w:ilvl w:val="0"/>
          <w:numId w:val="7"/>
        </w:numPr>
      </w:pPr>
      <w:r>
        <w:rPr>
          <w:rStyle w:val="Character20style"/>
        </w:rPr>
        <w:t>I want to review my superannuation and I'm happy to change my platform.</w:t>
      </w:r>
    </w:p>
    <w:p w14:paraId="0B6BC75B" w14:textId="77777777" w:rsidR="00225166" w:rsidRDefault="00225166" w:rsidP="00225166"/>
    <w:p w14:paraId="40CBA9B4" w14:textId="77777777" w:rsidR="00225166" w:rsidRDefault="00225166" w:rsidP="00225166">
      <w:r>
        <w:rPr>
          <w:b/>
          <w:bCs/>
        </w:rPr>
        <w:t>For future consideration:</w:t>
      </w:r>
    </w:p>
    <w:p w14:paraId="603A2858" w14:textId="77777777" w:rsidR="00225166" w:rsidRDefault="00225166" w:rsidP="00225166">
      <w:pPr>
        <w:numPr>
          <w:ilvl w:val="0"/>
          <w:numId w:val="8"/>
        </w:numPr>
      </w:pPr>
      <w:r>
        <w:rPr>
          <w:rStyle w:val="Character20style"/>
        </w:rPr>
        <w:t>I would like to review my existing insurance covers in terms of the level of cover and the platform.</w:t>
      </w:r>
    </w:p>
    <w:p w14:paraId="322A9C86" w14:textId="77777777" w:rsidR="00225166" w:rsidRDefault="00225166" w:rsidP="00225166">
      <w:pPr>
        <w:numPr>
          <w:ilvl w:val="0"/>
          <w:numId w:val="8"/>
        </w:numPr>
      </w:pPr>
      <w:r>
        <w:rPr>
          <w:rStyle w:val="Character20style"/>
        </w:rPr>
        <w:t>I want to save up for my children's education expenses.</w:t>
      </w:r>
    </w:p>
    <w:p w14:paraId="27C39161" w14:textId="77777777" w:rsidR="00225166" w:rsidRDefault="00225166" w:rsidP="00225166"/>
    <w:p w14:paraId="14AD01C5" w14:textId="77777777" w:rsidR="00225166" w:rsidRDefault="00225166" w:rsidP="00225166">
      <w:pPr>
        <w:pStyle w:val="iComply2-Heading2"/>
      </w:pPr>
      <w:r>
        <w:t>Planning Priorities and Preferences</w:t>
      </w:r>
    </w:p>
    <w:p w14:paraId="5CF8F7CC" w14:textId="77777777" w:rsidR="00195B63" w:rsidRDefault="00195B63" w:rsidP="00195B63">
      <w:pPr>
        <w:numPr>
          <w:ilvl w:val="0"/>
          <w:numId w:val="28"/>
        </w:numPr>
      </w:pPr>
      <w:r>
        <w:t>Jimmy and Kelly were referred to me by existing clients.</w:t>
      </w:r>
    </w:p>
    <w:p w14:paraId="564734CF" w14:textId="77777777" w:rsidR="00195B63" w:rsidRDefault="00195B63" w:rsidP="00195B63">
      <w:pPr>
        <w:numPr>
          <w:ilvl w:val="0"/>
          <w:numId w:val="28"/>
        </w:numPr>
      </w:pPr>
      <w:r>
        <w:t xml:space="preserve">Jimmy would like to retire in the next 15 </w:t>
      </w:r>
      <w:proofErr w:type="gramStart"/>
      <w:r>
        <w:t>years</w:t>
      </w:r>
      <w:proofErr w:type="gramEnd"/>
      <w:r>
        <w:t xml:space="preserve"> and they are worried they may not have sufficient assets to comfortably retire. They currently spend $100,000 per annum and would like to maintain a similar lifestyle throughout retirement. </w:t>
      </w:r>
    </w:p>
    <w:p w14:paraId="04C1D207" w14:textId="77777777" w:rsidR="00195B63" w:rsidRDefault="00195B63" w:rsidP="00195B63">
      <w:pPr>
        <w:numPr>
          <w:ilvl w:val="0"/>
          <w:numId w:val="28"/>
        </w:numPr>
      </w:pPr>
      <w:r>
        <w:t xml:space="preserve">Both Jimmy and Kelly have had the same superfund since they started </w:t>
      </w:r>
      <w:proofErr w:type="gramStart"/>
      <w:r>
        <w:t>working, and</w:t>
      </w:r>
      <w:proofErr w:type="gramEnd"/>
      <w:r>
        <w:t xml:space="preserve"> have built up a fair asset during their career. They haven't previously had too much thought about their current fund but would like me to look at how the fund is working for them and what else may be appropriate for them moving forward as they approach retirement.</w:t>
      </w:r>
    </w:p>
    <w:p w14:paraId="1AA30E71" w14:textId="77777777" w:rsidR="00195B63" w:rsidRDefault="00195B63" w:rsidP="00195B63">
      <w:pPr>
        <w:numPr>
          <w:ilvl w:val="0"/>
          <w:numId w:val="28"/>
        </w:numPr>
      </w:pPr>
      <w:r>
        <w:t>Jimmy and Kelly's kids are in high school and they would like to try and save money to send them to a private school for years 11 and 12. They want to know how they can save money to fund the school fees.</w:t>
      </w:r>
    </w:p>
    <w:p w14:paraId="242B888B" w14:textId="77777777" w:rsidR="00195B63" w:rsidRDefault="00195B63" w:rsidP="00225166">
      <w:pPr>
        <w:pStyle w:val="iComply2-Heading1"/>
      </w:pPr>
    </w:p>
    <w:p w14:paraId="2CAA5544" w14:textId="78104B74" w:rsidR="00225166" w:rsidRDefault="00225166" w:rsidP="00225166">
      <w:pPr>
        <w:pStyle w:val="iComply2-Heading1"/>
      </w:pPr>
      <w:r>
        <w:t>Scope of Advice</w:t>
      </w:r>
    </w:p>
    <w:p w14:paraId="1D95CBA0" w14:textId="77777777" w:rsidR="00225166" w:rsidRDefault="00225166" w:rsidP="00225166">
      <w:bookmarkStart w:id="8" w:name="ScopeOfAdvice"/>
      <w:bookmarkEnd w:id="8"/>
      <w:r>
        <w:t>During our meeting regarding the advice you seek, and you agreed on the following subject matter:</w:t>
      </w:r>
    </w:p>
    <w:p w14:paraId="0C1389EA" w14:textId="46C55BEF" w:rsidR="00195B63" w:rsidRDefault="00195B63" w:rsidP="00195B63">
      <w:pPr>
        <w:numPr>
          <w:ilvl w:val="0"/>
          <w:numId w:val="30"/>
        </w:numPr>
        <w:tabs>
          <w:tab w:val="left" w:pos="0"/>
        </w:tabs>
      </w:pPr>
      <w:r>
        <w:t>Review superannuation including appropriateness of current super fund and ongoing contributions.</w:t>
      </w:r>
    </w:p>
    <w:p w14:paraId="1C64B76B" w14:textId="179315B8" w:rsidR="00195B63" w:rsidRDefault="00195B63" w:rsidP="00195B63">
      <w:pPr>
        <w:numPr>
          <w:ilvl w:val="0"/>
          <w:numId w:val="30"/>
        </w:numPr>
        <w:tabs>
          <w:tab w:val="left" w:pos="0"/>
        </w:tabs>
      </w:pPr>
      <w:r>
        <w:t>Retirement Planning</w:t>
      </w:r>
    </w:p>
    <w:p w14:paraId="436FC28B" w14:textId="0CAEADB6" w:rsidR="00225166" w:rsidRDefault="00225166" w:rsidP="00195B63">
      <w:pPr>
        <w:pStyle w:val="ListParagraph"/>
      </w:pPr>
    </w:p>
    <w:p w14:paraId="31873706" w14:textId="77777777" w:rsidR="00225166" w:rsidRDefault="00225166" w:rsidP="00225166">
      <w:r>
        <w:t>As a result of our discussion, we agreed that our advice will cover the following areas:</w:t>
      </w:r>
    </w:p>
    <w:p w14:paraId="2B56A391" w14:textId="77777777" w:rsidR="00225166" w:rsidRDefault="00225166" w:rsidP="00225166">
      <w:pPr>
        <w:numPr>
          <w:ilvl w:val="0"/>
          <w:numId w:val="10"/>
        </w:numPr>
        <w:tabs>
          <w:tab w:val="left" w:pos="0"/>
        </w:tabs>
      </w:pPr>
      <w:r>
        <w:t>Review superannuation including appropriateness of current super fund and ongoing contributions.</w:t>
      </w:r>
    </w:p>
    <w:p w14:paraId="35CDC8F8" w14:textId="4BB3BCA9" w:rsidR="00225166" w:rsidRDefault="00195B63" w:rsidP="00225166">
      <w:pPr>
        <w:numPr>
          <w:ilvl w:val="0"/>
          <w:numId w:val="10"/>
        </w:numPr>
        <w:tabs>
          <w:tab w:val="left" w:pos="0"/>
        </w:tabs>
      </w:pPr>
      <w:r>
        <w:t>Cash flow</w:t>
      </w:r>
    </w:p>
    <w:p w14:paraId="495975F0" w14:textId="3874A33F" w:rsidR="00195B63" w:rsidRDefault="00195B63" w:rsidP="00225166">
      <w:pPr>
        <w:numPr>
          <w:ilvl w:val="0"/>
          <w:numId w:val="10"/>
        </w:numPr>
        <w:tabs>
          <w:tab w:val="left" w:pos="0"/>
        </w:tabs>
      </w:pPr>
      <w:r>
        <w:t>Debt management</w:t>
      </w:r>
    </w:p>
    <w:p w14:paraId="6DA77296" w14:textId="4AC28DD2" w:rsidR="00195B63" w:rsidRDefault="00195B63" w:rsidP="00225166">
      <w:pPr>
        <w:numPr>
          <w:ilvl w:val="0"/>
          <w:numId w:val="10"/>
        </w:numPr>
        <w:tabs>
          <w:tab w:val="left" w:pos="0"/>
        </w:tabs>
      </w:pPr>
      <w:r>
        <w:t>Retirement Planning</w:t>
      </w:r>
    </w:p>
    <w:p w14:paraId="27DAAE49" w14:textId="77777777" w:rsidR="00225166" w:rsidRDefault="00225166" w:rsidP="00225166"/>
    <w:p w14:paraId="0B5CF6EC" w14:textId="77777777" w:rsidR="00225166" w:rsidRDefault="00225166" w:rsidP="00225166">
      <w:pPr>
        <w:pStyle w:val="iComply2-Heading2"/>
      </w:pPr>
      <w:r w:rsidRPr="00195B63">
        <w:t>Advice Limitations</w:t>
      </w:r>
    </w:p>
    <w:p w14:paraId="08796B64" w14:textId="77777777" w:rsidR="00225166" w:rsidRDefault="00225166" w:rsidP="00225166">
      <w:r>
        <w:t>When we discussed your objectives, financial situation and needs we agreed to limit the scope of this advice for the following reasons:</w:t>
      </w:r>
    </w:p>
    <w:p w14:paraId="0EC2B135" w14:textId="77777777" w:rsidR="003248E4" w:rsidRDefault="003248E4" w:rsidP="00225166">
      <w:pPr>
        <w:rPr>
          <w:b/>
          <w:bCs/>
        </w:rPr>
      </w:pPr>
    </w:p>
    <w:p w14:paraId="3519A2E3" w14:textId="4822DDC2" w:rsidR="00225166" w:rsidRDefault="00195B63" w:rsidP="00225166">
      <w:pPr>
        <w:rPr>
          <w:b/>
          <w:bCs/>
        </w:rPr>
      </w:pPr>
      <w:r>
        <w:rPr>
          <w:b/>
          <w:bCs/>
        </w:rPr>
        <w:t>Review your current levels of insurance</w:t>
      </w:r>
      <w:r w:rsidR="00225166">
        <w:rPr>
          <w:b/>
          <w:bCs/>
        </w:rPr>
        <w:t>.</w:t>
      </w:r>
    </w:p>
    <w:p w14:paraId="41E7844E" w14:textId="77777777" w:rsidR="00195B63" w:rsidRDefault="00195B63" w:rsidP="00225166"/>
    <w:p w14:paraId="338AA3D9" w14:textId="77777777" w:rsidR="00225166" w:rsidRDefault="00225166" w:rsidP="00225166">
      <w:r>
        <w:tab/>
      </w:r>
      <w:r>
        <w:rPr>
          <w:i/>
          <w:iCs/>
        </w:rPr>
        <w:t>Reasons for limitation:</w:t>
      </w:r>
    </w:p>
    <w:p w14:paraId="68BC9D50" w14:textId="5824AE2C" w:rsidR="00225166" w:rsidRDefault="00195B63" w:rsidP="00225166">
      <w:pPr>
        <w:numPr>
          <w:ilvl w:val="0"/>
          <w:numId w:val="11"/>
        </w:numPr>
      </w:pPr>
      <w:r>
        <w:t>You have indicated that you would like to initially review your superannuation and start planning for your retirement as a priority</w:t>
      </w:r>
      <w:r w:rsidR="00225166">
        <w:t>.</w:t>
      </w:r>
      <w:r>
        <w:t xml:space="preserve"> Once you are comfortable with this, we will address your insurance needs in a subsequent advice document</w:t>
      </w:r>
    </w:p>
    <w:p w14:paraId="64650649" w14:textId="77777777" w:rsidR="003248E4" w:rsidRDefault="00225166" w:rsidP="00225166">
      <w:r>
        <w:tab/>
      </w:r>
    </w:p>
    <w:p w14:paraId="6E710BB7" w14:textId="77777777" w:rsidR="00195B63" w:rsidRDefault="00195B63" w:rsidP="00225166">
      <w:pPr>
        <w:rPr>
          <w:i/>
          <w:iCs/>
        </w:rPr>
      </w:pPr>
    </w:p>
    <w:p w14:paraId="57D08090" w14:textId="77777777" w:rsidR="00195B63" w:rsidRDefault="00195B63" w:rsidP="00225166">
      <w:pPr>
        <w:rPr>
          <w:i/>
          <w:iCs/>
        </w:rPr>
      </w:pPr>
    </w:p>
    <w:p w14:paraId="77D4AC08" w14:textId="77777777" w:rsidR="00195B63" w:rsidRDefault="00195B63" w:rsidP="00225166">
      <w:pPr>
        <w:rPr>
          <w:i/>
          <w:iCs/>
        </w:rPr>
      </w:pPr>
    </w:p>
    <w:p w14:paraId="26EBEBF8" w14:textId="74E106F4" w:rsidR="00225166" w:rsidRDefault="00225166" w:rsidP="00225166">
      <w:r>
        <w:rPr>
          <w:i/>
          <w:iCs/>
        </w:rPr>
        <w:lastRenderedPageBreak/>
        <w:t>Risks of not addressing:</w:t>
      </w:r>
    </w:p>
    <w:p w14:paraId="43C83DC5" w14:textId="123AAF3F" w:rsidR="00225166" w:rsidRDefault="00225166" w:rsidP="00225166">
      <w:pPr>
        <w:numPr>
          <w:ilvl w:val="0"/>
          <w:numId w:val="12"/>
        </w:numPr>
      </w:pPr>
      <w:r>
        <w:t xml:space="preserve">The client may be left under insured for Life and TPD. Whilst clearing the debt may allow the family to live in their current house mortgage free, their lifestyle would be significantly impacted. </w:t>
      </w:r>
    </w:p>
    <w:p w14:paraId="73F67CA4" w14:textId="77777777" w:rsidR="00225166" w:rsidRDefault="00225166" w:rsidP="00225166"/>
    <w:p w14:paraId="521883C2" w14:textId="77777777" w:rsidR="00225166" w:rsidRDefault="00225166" w:rsidP="00225166">
      <w:pPr>
        <w:pStyle w:val="iComply2-Heading2"/>
      </w:pPr>
      <w:r>
        <w:t>Incomplete or Inaccurate Information</w:t>
      </w:r>
    </w:p>
    <w:p w14:paraId="11837DC6" w14:textId="77777777" w:rsidR="00225166" w:rsidRDefault="00225166" w:rsidP="00225166">
      <w:r>
        <w:t xml:space="preserve">Should you not have provided us all the relevant information, this will limit our ability to provide appropriate advice </w:t>
      </w:r>
      <w:proofErr w:type="gramStart"/>
      <w:r>
        <w:t>with regard to</w:t>
      </w:r>
      <w:proofErr w:type="gramEnd"/>
      <w:r>
        <w:t xml:space="preserve"> your objectives, financial situation and needs.</w:t>
      </w:r>
    </w:p>
    <w:p w14:paraId="7C7CD5AA" w14:textId="77777777" w:rsidR="00225166" w:rsidRDefault="00225166" w:rsidP="00225166"/>
    <w:p w14:paraId="5C1DD890" w14:textId="77777777" w:rsidR="00225166" w:rsidRDefault="00225166" w:rsidP="00225166">
      <w:pPr>
        <w:pStyle w:val="iComply2-Heading2"/>
      </w:pPr>
      <w:r>
        <w:t>Other Relevant Considerations</w:t>
      </w:r>
    </w:p>
    <w:p w14:paraId="0009E542" w14:textId="77777777" w:rsidR="00225166" w:rsidRDefault="00225166" w:rsidP="00225166">
      <w:r>
        <w:t>I am not registered with the Tax Practitioners Board and cannot provide tax advice. Whilst every effort has been made to include relevant tax considerations, we recommend you seek advice from your accountant or an appropriately qualified tax agent about the impact on your tax liabilities and other tax implications arising from the recommended strategies before proceeding.</w:t>
      </w:r>
    </w:p>
    <w:p w14:paraId="16ACB965" w14:textId="77777777" w:rsidR="00225166" w:rsidRDefault="00225166" w:rsidP="00225166"/>
    <w:p w14:paraId="7B5115CE" w14:textId="77777777" w:rsidR="00225166" w:rsidRDefault="00225166" w:rsidP="00225166">
      <w:pPr>
        <w:pStyle w:val="iComply2-Heading2"/>
      </w:pPr>
      <w:r>
        <w:t>Approved Product List</w:t>
      </w:r>
    </w:p>
    <w:p w14:paraId="70BE7D95" w14:textId="77777777" w:rsidR="00225166" w:rsidRDefault="00225166" w:rsidP="00225166">
      <w:r>
        <w:t xml:space="preserve">The products I have recommended for you are drawn from the Approved Product List maintained by iComply2 Development. I can (and would) obtain permission from iComply2 Development to recommend other financial products, but I believe that the products contained on the APL are appropriate for your needs. If you’d like a copy of the </w:t>
      </w:r>
      <w:proofErr w:type="gramStart"/>
      <w:r>
        <w:t>APL</w:t>
      </w:r>
      <w:proofErr w:type="gramEnd"/>
      <w:r>
        <w:t xml:space="preserve"> please let me know and I’ll provide a copy to you. </w:t>
      </w:r>
    </w:p>
    <w:p w14:paraId="56E4AD98" w14:textId="77777777" w:rsidR="00225166" w:rsidRDefault="00225166" w:rsidP="00225166"/>
    <w:p w14:paraId="1DE492C9" w14:textId="77777777" w:rsidR="00225166" w:rsidRDefault="00225166" w:rsidP="00225166"/>
    <w:p w14:paraId="64DFF871" w14:textId="77777777" w:rsidR="00225166" w:rsidRDefault="00225166" w:rsidP="00225166">
      <w:pPr>
        <w:pageBreakBefore/>
      </w:pPr>
      <w:r>
        <w:rPr>
          <w:sz w:val="4"/>
          <w:szCs w:val="4"/>
        </w:rPr>
        <w:lastRenderedPageBreak/>
        <w:t>.</w:t>
      </w:r>
    </w:p>
    <w:p w14:paraId="7F4AF591" w14:textId="77777777" w:rsidR="00225166" w:rsidRDefault="00225166" w:rsidP="00225166">
      <w:pPr>
        <w:pStyle w:val="iComply2-Heading1"/>
      </w:pPr>
      <w:r>
        <w:t>Your Personal and Financial Position</w:t>
      </w:r>
    </w:p>
    <w:p w14:paraId="79BBB8CE" w14:textId="77777777" w:rsidR="00225166" w:rsidRDefault="00225166" w:rsidP="00225166">
      <w:r>
        <w:t>Here is a summary of the relevant aspects of your personal and financial details that you have provided to us. We have taken this into consideration when developing our advice so if any information is incomplete or incorrect, please advise us before proceeding.</w:t>
      </w:r>
    </w:p>
    <w:p w14:paraId="31AD9DDD" w14:textId="77777777" w:rsidR="00225166" w:rsidRDefault="00225166" w:rsidP="00225166">
      <w:bookmarkStart w:id="9" w:name="YourPersonalAndFinancialPosition"/>
      <w:bookmarkEnd w:id="9"/>
    </w:p>
    <w:p w14:paraId="6C8DF7D5" w14:textId="77777777" w:rsidR="00225166" w:rsidRDefault="00225166" w:rsidP="00225166">
      <w:pPr>
        <w:pStyle w:val="iComply2-Heading2"/>
      </w:pPr>
      <w:r>
        <w:t>James and Kelly Test's Current Situation</w:t>
      </w: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51"/>
        <w:gridCol w:w="2888"/>
        <w:gridCol w:w="2889"/>
      </w:tblGrid>
      <w:tr w:rsidR="00225166" w14:paraId="3D5B9C00" w14:textId="77777777" w:rsidTr="003248E4">
        <w:tc>
          <w:tcPr>
            <w:tcW w:w="3855" w:type="dxa"/>
            <w:shd w:val="clear" w:color="auto" w:fill="003366"/>
            <w:vAlign w:val="center"/>
          </w:tcPr>
          <w:p w14:paraId="1D698A56" w14:textId="77777777" w:rsidR="00225166" w:rsidRDefault="00225166" w:rsidP="003248E4">
            <w:pPr>
              <w:ind w:left="170"/>
            </w:pPr>
            <w:r>
              <w:rPr>
                <w:b/>
                <w:bCs/>
              </w:rPr>
              <w:t>Description</w:t>
            </w:r>
          </w:p>
        </w:tc>
        <w:tc>
          <w:tcPr>
            <w:tcW w:w="2892" w:type="dxa"/>
            <w:shd w:val="clear" w:color="auto" w:fill="003366"/>
            <w:vAlign w:val="center"/>
          </w:tcPr>
          <w:p w14:paraId="74ECC4B4" w14:textId="77777777" w:rsidR="00225166" w:rsidRDefault="00225166" w:rsidP="003248E4">
            <w:pPr>
              <w:jc w:val="center"/>
            </w:pPr>
            <w:r>
              <w:rPr>
                <w:b/>
                <w:bCs/>
              </w:rPr>
              <w:t>Jimmy</w:t>
            </w:r>
          </w:p>
        </w:tc>
        <w:tc>
          <w:tcPr>
            <w:tcW w:w="2893" w:type="dxa"/>
            <w:shd w:val="clear" w:color="auto" w:fill="003366"/>
            <w:vAlign w:val="center"/>
          </w:tcPr>
          <w:p w14:paraId="3A4327D3" w14:textId="77777777" w:rsidR="00225166" w:rsidRDefault="00225166" w:rsidP="003248E4">
            <w:pPr>
              <w:jc w:val="center"/>
            </w:pPr>
            <w:r>
              <w:rPr>
                <w:b/>
                <w:bCs/>
              </w:rPr>
              <w:t>Kelly</w:t>
            </w:r>
          </w:p>
        </w:tc>
      </w:tr>
      <w:tr w:rsidR="00225166" w14:paraId="7EDB3988" w14:textId="77777777" w:rsidTr="003248E4">
        <w:trPr>
          <w:trHeight w:val="84"/>
        </w:trPr>
        <w:tc>
          <w:tcPr>
            <w:tcW w:w="3855" w:type="dxa"/>
            <w:shd w:val="clear" w:color="auto" w:fill="auto"/>
            <w:vAlign w:val="center"/>
          </w:tcPr>
          <w:p w14:paraId="7E7C7760" w14:textId="77777777" w:rsidR="00225166" w:rsidRDefault="00225166" w:rsidP="003248E4">
            <w:pPr>
              <w:ind w:left="170"/>
            </w:pPr>
            <w:r>
              <w:t>Age</w:t>
            </w:r>
          </w:p>
        </w:tc>
        <w:tc>
          <w:tcPr>
            <w:tcW w:w="2892" w:type="dxa"/>
            <w:shd w:val="clear" w:color="auto" w:fill="auto"/>
            <w:vAlign w:val="center"/>
          </w:tcPr>
          <w:p w14:paraId="07FC93BE" w14:textId="77777777" w:rsidR="00225166" w:rsidRDefault="00225166" w:rsidP="003248E4">
            <w:pPr>
              <w:jc w:val="center"/>
            </w:pPr>
            <w:r>
              <w:t>40</w:t>
            </w:r>
          </w:p>
        </w:tc>
        <w:tc>
          <w:tcPr>
            <w:tcW w:w="2893" w:type="dxa"/>
            <w:shd w:val="clear" w:color="auto" w:fill="auto"/>
            <w:vAlign w:val="center"/>
          </w:tcPr>
          <w:p w14:paraId="7FBC88DB" w14:textId="77777777" w:rsidR="00225166" w:rsidRDefault="00225166" w:rsidP="003248E4">
            <w:pPr>
              <w:jc w:val="center"/>
            </w:pPr>
            <w:r>
              <w:t>38</w:t>
            </w:r>
          </w:p>
        </w:tc>
      </w:tr>
      <w:tr w:rsidR="00225166" w14:paraId="21CFCFAF" w14:textId="77777777" w:rsidTr="003248E4">
        <w:tc>
          <w:tcPr>
            <w:tcW w:w="3855" w:type="dxa"/>
            <w:shd w:val="clear" w:color="auto" w:fill="auto"/>
            <w:vAlign w:val="center"/>
          </w:tcPr>
          <w:p w14:paraId="3B3B1FE6" w14:textId="77777777" w:rsidR="00225166" w:rsidRDefault="00225166" w:rsidP="003248E4">
            <w:pPr>
              <w:ind w:left="170"/>
            </w:pPr>
            <w:r>
              <w:t>Date of birth</w:t>
            </w:r>
          </w:p>
        </w:tc>
        <w:tc>
          <w:tcPr>
            <w:tcW w:w="2892" w:type="dxa"/>
            <w:shd w:val="clear" w:color="auto" w:fill="auto"/>
            <w:vAlign w:val="center"/>
          </w:tcPr>
          <w:p w14:paraId="6643A061" w14:textId="77777777" w:rsidR="00225166" w:rsidRDefault="00225166" w:rsidP="003248E4">
            <w:pPr>
              <w:jc w:val="center"/>
            </w:pPr>
            <w:r>
              <w:t>01/01/1980</w:t>
            </w:r>
          </w:p>
        </w:tc>
        <w:tc>
          <w:tcPr>
            <w:tcW w:w="2893" w:type="dxa"/>
            <w:shd w:val="clear" w:color="auto" w:fill="auto"/>
            <w:vAlign w:val="center"/>
          </w:tcPr>
          <w:p w14:paraId="4B6CA3AC" w14:textId="77777777" w:rsidR="00225166" w:rsidRDefault="00225166" w:rsidP="003248E4">
            <w:pPr>
              <w:jc w:val="center"/>
            </w:pPr>
            <w:r>
              <w:t>01/01/1982</w:t>
            </w:r>
          </w:p>
        </w:tc>
      </w:tr>
      <w:tr w:rsidR="00225166" w14:paraId="126FAED3" w14:textId="77777777" w:rsidTr="003248E4">
        <w:tc>
          <w:tcPr>
            <w:tcW w:w="3855" w:type="dxa"/>
            <w:shd w:val="clear" w:color="auto" w:fill="auto"/>
            <w:vAlign w:val="center"/>
          </w:tcPr>
          <w:p w14:paraId="3C5F2A04" w14:textId="77777777" w:rsidR="00225166" w:rsidRDefault="00225166" w:rsidP="003248E4">
            <w:pPr>
              <w:ind w:left="170"/>
            </w:pPr>
            <w:r>
              <w:t>Marital status</w:t>
            </w:r>
          </w:p>
        </w:tc>
        <w:tc>
          <w:tcPr>
            <w:tcW w:w="2892" w:type="dxa"/>
            <w:shd w:val="clear" w:color="auto" w:fill="auto"/>
            <w:vAlign w:val="center"/>
          </w:tcPr>
          <w:p w14:paraId="29DBB332" w14:textId="77777777" w:rsidR="00225166" w:rsidRDefault="00225166" w:rsidP="003248E4">
            <w:pPr>
              <w:jc w:val="center"/>
            </w:pPr>
            <w:r>
              <w:t>Married</w:t>
            </w:r>
          </w:p>
        </w:tc>
        <w:tc>
          <w:tcPr>
            <w:tcW w:w="2893" w:type="dxa"/>
            <w:shd w:val="clear" w:color="auto" w:fill="auto"/>
            <w:vAlign w:val="center"/>
          </w:tcPr>
          <w:p w14:paraId="6C765389" w14:textId="77777777" w:rsidR="00225166" w:rsidRDefault="00225166" w:rsidP="003248E4">
            <w:pPr>
              <w:jc w:val="center"/>
            </w:pPr>
            <w:r>
              <w:t>Married</w:t>
            </w:r>
          </w:p>
        </w:tc>
      </w:tr>
      <w:tr w:rsidR="00225166" w14:paraId="4692F873" w14:textId="77777777" w:rsidTr="003248E4">
        <w:tc>
          <w:tcPr>
            <w:tcW w:w="3855" w:type="dxa"/>
            <w:shd w:val="clear" w:color="auto" w:fill="auto"/>
            <w:vAlign w:val="center"/>
          </w:tcPr>
          <w:p w14:paraId="61929876" w14:textId="77777777" w:rsidR="00225166" w:rsidRDefault="00225166" w:rsidP="003248E4">
            <w:pPr>
              <w:widowControl w:val="0"/>
              <w:ind w:left="170"/>
            </w:pPr>
            <w:r>
              <w:rPr>
                <w:lang w:eastAsia="ar-SA"/>
              </w:rPr>
              <w:t>Australian Tax Resident</w:t>
            </w:r>
          </w:p>
        </w:tc>
        <w:tc>
          <w:tcPr>
            <w:tcW w:w="2892" w:type="dxa"/>
            <w:shd w:val="clear" w:color="auto" w:fill="auto"/>
            <w:vAlign w:val="center"/>
          </w:tcPr>
          <w:p w14:paraId="4FEFCF77" w14:textId="77777777" w:rsidR="00225166" w:rsidRDefault="00225166" w:rsidP="003248E4">
            <w:pPr>
              <w:widowControl w:val="0"/>
              <w:jc w:val="center"/>
            </w:pPr>
            <w:r>
              <w:rPr>
                <w:lang w:eastAsia="ar-SA"/>
              </w:rPr>
              <w:t>Resident</w:t>
            </w:r>
          </w:p>
        </w:tc>
        <w:tc>
          <w:tcPr>
            <w:tcW w:w="2893" w:type="dxa"/>
            <w:shd w:val="clear" w:color="auto" w:fill="auto"/>
            <w:vAlign w:val="center"/>
          </w:tcPr>
          <w:p w14:paraId="3DF6F7F3" w14:textId="77777777" w:rsidR="00225166" w:rsidRDefault="00225166" w:rsidP="003248E4">
            <w:pPr>
              <w:widowControl w:val="0"/>
              <w:jc w:val="center"/>
            </w:pPr>
            <w:r>
              <w:rPr>
                <w:lang w:eastAsia="ar-SA"/>
              </w:rPr>
              <w:t>Resident</w:t>
            </w:r>
          </w:p>
        </w:tc>
      </w:tr>
      <w:tr w:rsidR="00225166" w14:paraId="57D0C859" w14:textId="77777777" w:rsidTr="003248E4">
        <w:tc>
          <w:tcPr>
            <w:tcW w:w="3855" w:type="dxa"/>
            <w:shd w:val="clear" w:color="auto" w:fill="auto"/>
            <w:vAlign w:val="center"/>
          </w:tcPr>
          <w:p w14:paraId="0F521F15" w14:textId="77777777" w:rsidR="00225166" w:rsidRDefault="00225166" w:rsidP="003248E4">
            <w:pPr>
              <w:widowControl w:val="0"/>
              <w:ind w:left="170"/>
            </w:pPr>
            <w:r>
              <w:t>Resident Status</w:t>
            </w:r>
          </w:p>
        </w:tc>
        <w:tc>
          <w:tcPr>
            <w:tcW w:w="2892" w:type="dxa"/>
            <w:shd w:val="clear" w:color="auto" w:fill="auto"/>
            <w:vAlign w:val="center"/>
          </w:tcPr>
          <w:p w14:paraId="5C7F3128" w14:textId="77777777" w:rsidR="00225166" w:rsidRDefault="00225166" w:rsidP="003248E4">
            <w:pPr>
              <w:widowControl w:val="0"/>
              <w:jc w:val="center"/>
            </w:pPr>
            <w:r>
              <w:t>Permanent Resident</w:t>
            </w:r>
          </w:p>
        </w:tc>
        <w:tc>
          <w:tcPr>
            <w:tcW w:w="2893" w:type="dxa"/>
            <w:shd w:val="clear" w:color="auto" w:fill="auto"/>
            <w:vAlign w:val="center"/>
          </w:tcPr>
          <w:p w14:paraId="168DC525" w14:textId="77777777" w:rsidR="00225166" w:rsidRDefault="00225166" w:rsidP="003248E4">
            <w:pPr>
              <w:widowControl w:val="0"/>
              <w:jc w:val="center"/>
            </w:pPr>
            <w:r>
              <w:t>Permanent Resident</w:t>
            </w:r>
          </w:p>
        </w:tc>
      </w:tr>
      <w:tr w:rsidR="00225166" w14:paraId="32E0A249" w14:textId="77777777" w:rsidTr="003248E4">
        <w:tc>
          <w:tcPr>
            <w:tcW w:w="3855" w:type="dxa"/>
            <w:shd w:val="clear" w:color="auto" w:fill="auto"/>
            <w:vAlign w:val="center"/>
          </w:tcPr>
          <w:p w14:paraId="7FA2E91A" w14:textId="77777777" w:rsidR="00225166" w:rsidRDefault="00225166" w:rsidP="003248E4">
            <w:pPr>
              <w:widowControl w:val="0"/>
              <w:ind w:left="170"/>
            </w:pPr>
            <w:r>
              <w:t>Preferred Contact</w:t>
            </w:r>
          </w:p>
        </w:tc>
        <w:tc>
          <w:tcPr>
            <w:tcW w:w="2892" w:type="dxa"/>
            <w:shd w:val="clear" w:color="auto" w:fill="auto"/>
            <w:vAlign w:val="center"/>
          </w:tcPr>
          <w:p w14:paraId="27D5846E" w14:textId="77777777" w:rsidR="00225166" w:rsidRDefault="00225166" w:rsidP="003248E4">
            <w:pPr>
              <w:jc w:val="center"/>
            </w:pPr>
            <w:r>
              <w:rPr>
                <w:lang w:eastAsia="en-US"/>
              </w:rPr>
              <w:t>Jimmy.test@optus.com.au</w:t>
            </w:r>
          </w:p>
        </w:tc>
        <w:tc>
          <w:tcPr>
            <w:tcW w:w="2893" w:type="dxa"/>
            <w:shd w:val="clear" w:color="auto" w:fill="auto"/>
            <w:vAlign w:val="center"/>
          </w:tcPr>
          <w:p w14:paraId="45463EB6" w14:textId="77777777" w:rsidR="00225166" w:rsidRDefault="00225166" w:rsidP="003248E4">
            <w:pPr>
              <w:jc w:val="center"/>
            </w:pPr>
            <w:r>
              <w:rPr>
                <w:lang w:eastAsia="en-US"/>
              </w:rPr>
              <w:t>Kelly.test@optus.com.au</w:t>
            </w:r>
          </w:p>
        </w:tc>
      </w:tr>
      <w:tr w:rsidR="00225166" w14:paraId="78D825A2" w14:textId="77777777" w:rsidTr="003248E4">
        <w:tc>
          <w:tcPr>
            <w:tcW w:w="3855" w:type="dxa"/>
            <w:shd w:val="clear" w:color="auto" w:fill="auto"/>
            <w:vAlign w:val="center"/>
          </w:tcPr>
          <w:p w14:paraId="6EBEA003" w14:textId="77777777" w:rsidR="00225166" w:rsidRDefault="00225166" w:rsidP="003248E4">
            <w:pPr>
              <w:widowControl w:val="0"/>
              <w:ind w:left="170"/>
            </w:pPr>
            <w:r>
              <w:t>Preferred Address</w:t>
            </w:r>
          </w:p>
        </w:tc>
        <w:tc>
          <w:tcPr>
            <w:tcW w:w="5785" w:type="dxa"/>
            <w:gridSpan w:val="2"/>
            <w:shd w:val="clear" w:color="auto" w:fill="auto"/>
            <w:vAlign w:val="center"/>
          </w:tcPr>
          <w:p w14:paraId="220D7699" w14:textId="77777777" w:rsidR="00225166" w:rsidRDefault="00225166" w:rsidP="003248E4">
            <w:pPr>
              <w:widowControl w:val="0"/>
              <w:jc w:val="center"/>
            </w:pPr>
            <w:r>
              <w:t>60-62 YORK STREET</w:t>
            </w:r>
          </w:p>
          <w:p w14:paraId="798B8772" w14:textId="77777777" w:rsidR="00225166" w:rsidRDefault="00225166" w:rsidP="003248E4">
            <w:pPr>
              <w:widowControl w:val="0"/>
              <w:jc w:val="center"/>
            </w:pPr>
            <w:r>
              <w:t>SYDNEY NSW 2000</w:t>
            </w:r>
          </w:p>
        </w:tc>
      </w:tr>
      <w:tr w:rsidR="00225166" w14:paraId="0FF0456C" w14:textId="77777777" w:rsidTr="003248E4">
        <w:tc>
          <w:tcPr>
            <w:tcW w:w="9640" w:type="dxa"/>
            <w:gridSpan w:val="3"/>
            <w:shd w:val="clear" w:color="auto" w:fill="auto"/>
            <w:vAlign w:val="center"/>
          </w:tcPr>
          <w:p w14:paraId="1728B68F" w14:textId="77777777" w:rsidR="00225166" w:rsidRDefault="00225166" w:rsidP="003248E4">
            <w:pPr>
              <w:widowControl w:val="0"/>
              <w:ind w:left="170"/>
            </w:pPr>
            <w:r>
              <w:rPr>
                <w:b/>
                <w:bCs/>
                <w:lang w:eastAsia="ar-SA"/>
              </w:rPr>
              <w:t>Employment</w:t>
            </w:r>
          </w:p>
        </w:tc>
      </w:tr>
      <w:tr w:rsidR="00225166" w14:paraId="3B603F35" w14:textId="77777777" w:rsidTr="003248E4">
        <w:tc>
          <w:tcPr>
            <w:tcW w:w="3855" w:type="dxa"/>
            <w:shd w:val="clear" w:color="auto" w:fill="auto"/>
            <w:vAlign w:val="center"/>
          </w:tcPr>
          <w:p w14:paraId="0FA3FFED" w14:textId="77777777" w:rsidR="00225166" w:rsidRDefault="00225166" w:rsidP="003248E4">
            <w:pPr>
              <w:widowControl w:val="0"/>
              <w:ind w:left="170"/>
            </w:pPr>
            <w:r>
              <w:rPr>
                <w:lang w:eastAsia="ar-SA"/>
              </w:rPr>
              <w:t>Job Title</w:t>
            </w:r>
          </w:p>
        </w:tc>
        <w:tc>
          <w:tcPr>
            <w:tcW w:w="2892" w:type="dxa"/>
            <w:shd w:val="clear" w:color="auto" w:fill="auto"/>
            <w:vAlign w:val="center"/>
          </w:tcPr>
          <w:p w14:paraId="219DE9B6" w14:textId="77777777" w:rsidR="00225166" w:rsidRDefault="00225166" w:rsidP="003248E4">
            <w:pPr>
              <w:widowControl w:val="0"/>
              <w:jc w:val="center"/>
            </w:pPr>
            <w:r>
              <w:rPr>
                <w:lang w:eastAsia="ar-SA"/>
              </w:rPr>
              <w:t>Accountant</w:t>
            </w:r>
          </w:p>
        </w:tc>
        <w:tc>
          <w:tcPr>
            <w:tcW w:w="2893" w:type="dxa"/>
            <w:shd w:val="clear" w:color="auto" w:fill="auto"/>
            <w:vAlign w:val="center"/>
          </w:tcPr>
          <w:p w14:paraId="421BB0F3" w14:textId="77777777" w:rsidR="00225166" w:rsidRDefault="00225166" w:rsidP="003248E4">
            <w:pPr>
              <w:widowControl w:val="0"/>
              <w:jc w:val="center"/>
            </w:pPr>
            <w:r>
              <w:rPr>
                <w:lang w:eastAsia="ar-SA"/>
              </w:rPr>
              <w:t>Nurse</w:t>
            </w:r>
          </w:p>
        </w:tc>
      </w:tr>
      <w:tr w:rsidR="00225166" w14:paraId="06964FAD" w14:textId="77777777" w:rsidTr="003248E4">
        <w:tc>
          <w:tcPr>
            <w:tcW w:w="3855" w:type="dxa"/>
            <w:shd w:val="clear" w:color="auto" w:fill="auto"/>
            <w:vAlign w:val="center"/>
          </w:tcPr>
          <w:p w14:paraId="7665A16D" w14:textId="77777777" w:rsidR="00225166" w:rsidRDefault="00225166" w:rsidP="003248E4">
            <w:pPr>
              <w:widowControl w:val="0"/>
              <w:ind w:left="170"/>
            </w:pPr>
            <w:r>
              <w:rPr>
                <w:lang w:eastAsia="ar-SA"/>
              </w:rPr>
              <w:t>Employment Status</w:t>
            </w:r>
          </w:p>
        </w:tc>
        <w:tc>
          <w:tcPr>
            <w:tcW w:w="2892" w:type="dxa"/>
            <w:shd w:val="clear" w:color="auto" w:fill="auto"/>
            <w:vAlign w:val="center"/>
          </w:tcPr>
          <w:p w14:paraId="33EED63F" w14:textId="77777777" w:rsidR="00225166" w:rsidRDefault="00225166" w:rsidP="003248E4">
            <w:pPr>
              <w:widowControl w:val="0"/>
              <w:jc w:val="center"/>
            </w:pPr>
            <w:r>
              <w:rPr>
                <w:lang w:eastAsia="ar-SA"/>
              </w:rPr>
              <w:t>Self Employed</w:t>
            </w:r>
          </w:p>
        </w:tc>
        <w:tc>
          <w:tcPr>
            <w:tcW w:w="2893" w:type="dxa"/>
            <w:shd w:val="clear" w:color="auto" w:fill="auto"/>
            <w:vAlign w:val="center"/>
          </w:tcPr>
          <w:p w14:paraId="6C9E0E45" w14:textId="77777777" w:rsidR="00225166" w:rsidRDefault="00225166" w:rsidP="003248E4">
            <w:pPr>
              <w:widowControl w:val="0"/>
              <w:jc w:val="center"/>
            </w:pPr>
            <w:r>
              <w:rPr>
                <w:lang w:eastAsia="ar-SA"/>
              </w:rPr>
              <w:t>Full-time</w:t>
            </w:r>
          </w:p>
        </w:tc>
      </w:tr>
      <w:tr w:rsidR="00225166" w14:paraId="4971E63D" w14:textId="77777777" w:rsidTr="003248E4">
        <w:tc>
          <w:tcPr>
            <w:tcW w:w="9640" w:type="dxa"/>
            <w:gridSpan w:val="3"/>
            <w:shd w:val="clear" w:color="auto" w:fill="auto"/>
            <w:vAlign w:val="center"/>
          </w:tcPr>
          <w:p w14:paraId="4F7B54D2" w14:textId="77777777" w:rsidR="00225166" w:rsidRDefault="00225166" w:rsidP="003248E4">
            <w:pPr>
              <w:widowControl w:val="0"/>
              <w:ind w:left="170"/>
            </w:pPr>
            <w:r>
              <w:rPr>
                <w:b/>
                <w:bCs/>
                <w:lang w:eastAsia="ar-SA"/>
              </w:rPr>
              <w:t>Health</w:t>
            </w:r>
          </w:p>
        </w:tc>
      </w:tr>
      <w:tr w:rsidR="00225166" w14:paraId="612046F9" w14:textId="77777777" w:rsidTr="003248E4">
        <w:tc>
          <w:tcPr>
            <w:tcW w:w="3855" w:type="dxa"/>
            <w:shd w:val="clear" w:color="auto" w:fill="auto"/>
            <w:vAlign w:val="center"/>
          </w:tcPr>
          <w:p w14:paraId="319A85DB" w14:textId="77777777" w:rsidR="00225166" w:rsidRDefault="00225166" w:rsidP="003248E4">
            <w:pPr>
              <w:widowControl w:val="0"/>
              <w:ind w:left="170"/>
            </w:pPr>
            <w:r>
              <w:rPr>
                <w:lang w:eastAsia="ar-SA"/>
              </w:rPr>
              <w:t>Current state of health</w:t>
            </w:r>
          </w:p>
        </w:tc>
        <w:tc>
          <w:tcPr>
            <w:tcW w:w="2892" w:type="dxa"/>
            <w:shd w:val="clear" w:color="auto" w:fill="auto"/>
            <w:vAlign w:val="center"/>
          </w:tcPr>
          <w:p w14:paraId="100DF848" w14:textId="77777777" w:rsidR="00225166" w:rsidRDefault="00225166" w:rsidP="003248E4">
            <w:pPr>
              <w:widowControl w:val="0"/>
              <w:jc w:val="center"/>
            </w:pPr>
            <w:r>
              <w:rPr>
                <w:lang w:eastAsia="ar-SA"/>
              </w:rPr>
              <w:t>Excellent</w:t>
            </w:r>
          </w:p>
        </w:tc>
        <w:tc>
          <w:tcPr>
            <w:tcW w:w="2893" w:type="dxa"/>
            <w:shd w:val="clear" w:color="auto" w:fill="auto"/>
            <w:vAlign w:val="center"/>
          </w:tcPr>
          <w:p w14:paraId="02FA8DD8" w14:textId="77777777" w:rsidR="00225166" w:rsidRDefault="00225166" w:rsidP="003248E4">
            <w:pPr>
              <w:widowControl w:val="0"/>
              <w:jc w:val="center"/>
            </w:pPr>
            <w:r>
              <w:rPr>
                <w:lang w:eastAsia="ar-SA"/>
              </w:rPr>
              <w:t>Excellent</w:t>
            </w:r>
          </w:p>
        </w:tc>
      </w:tr>
      <w:tr w:rsidR="00225166" w14:paraId="503D4225" w14:textId="77777777" w:rsidTr="003248E4">
        <w:tc>
          <w:tcPr>
            <w:tcW w:w="3855" w:type="dxa"/>
            <w:shd w:val="clear" w:color="auto" w:fill="auto"/>
            <w:vAlign w:val="center"/>
          </w:tcPr>
          <w:p w14:paraId="2E4F9E72" w14:textId="77777777" w:rsidR="00225166" w:rsidRDefault="00225166" w:rsidP="003248E4">
            <w:pPr>
              <w:widowControl w:val="0"/>
              <w:ind w:left="170"/>
            </w:pPr>
            <w:r>
              <w:rPr>
                <w:lang w:eastAsia="ar-SA"/>
              </w:rPr>
              <w:t>Smoker?</w:t>
            </w:r>
          </w:p>
        </w:tc>
        <w:tc>
          <w:tcPr>
            <w:tcW w:w="2892" w:type="dxa"/>
            <w:shd w:val="clear" w:color="auto" w:fill="auto"/>
            <w:vAlign w:val="center"/>
          </w:tcPr>
          <w:p w14:paraId="3F7E39AE" w14:textId="77777777" w:rsidR="00225166" w:rsidRDefault="00225166" w:rsidP="003248E4">
            <w:pPr>
              <w:widowControl w:val="0"/>
              <w:jc w:val="center"/>
            </w:pPr>
            <w:r>
              <w:rPr>
                <w:lang w:eastAsia="ar-SA"/>
              </w:rPr>
              <w:t>No</w:t>
            </w:r>
          </w:p>
        </w:tc>
        <w:tc>
          <w:tcPr>
            <w:tcW w:w="2893" w:type="dxa"/>
            <w:shd w:val="clear" w:color="auto" w:fill="auto"/>
            <w:vAlign w:val="center"/>
          </w:tcPr>
          <w:p w14:paraId="68779FE0" w14:textId="77777777" w:rsidR="00225166" w:rsidRDefault="00225166" w:rsidP="003248E4">
            <w:pPr>
              <w:widowControl w:val="0"/>
              <w:jc w:val="center"/>
            </w:pPr>
            <w:r>
              <w:rPr>
                <w:lang w:eastAsia="ar-SA"/>
              </w:rPr>
              <w:t>No</w:t>
            </w:r>
          </w:p>
        </w:tc>
      </w:tr>
      <w:tr w:rsidR="00225166" w14:paraId="2D5EF2C1" w14:textId="77777777" w:rsidTr="003248E4">
        <w:tc>
          <w:tcPr>
            <w:tcW w:w="3855" w:type="dxa"/>
            <w:shd w:val="clear" w:color="auto" w:fill="auto"/>
            <w:vAlign w:val="center"/>
          </w:tcPr>
          <w:p w14:paraId="591F6340" w14:textId="77777777" w:rsidR="00225166" w:rsidRDefault="00225166" w:rsidP="003248E4">
            <w:pPr>
              <w:widowControl w:val="0"/>
              <w:ind w:left="170"/>
            </w:pPr>
            <w:r>
              <w:rPr>
                <w:lang w:eastAsia="ar-SA"/>
              </w:rPr>
              <w:t>Private health insurance</w:t>
            </w:r>
          </w:p>
        </w:tc>
        <w:tc>
          <w:tcPr>
            <w:tcW w:w="2892" w:type="dxa"/>
            <w:shd w:val="clear" w:color="auto" w:fill="auto"/>
            <w:vAlign w:val="center"/>
          </w:tcPr>
          <w:p w14:paraId="242F77FA" w14:textId="77777777" w:rsidR="00225166" w:rsidRDefault="00225166" w:rsidP="003248E4">
            <w:pPr>
              <w:widowControl w:val="0"/>
              <w:jc w:val="center"/>
            </w:pPr>
            <w:r>
              <w:rPr>
                <w:lang w:eastAsia="ar-SA"/>
              </w:rPr>
              <w:t>Yes</w:t>
            </w:r>
          </w:p>
        </w:tc>
        <w:tc>
          <w:tcPr>
            <w:tcW w:w="2893" w:type="dxa"/>
            <w:shd w:val="clear" w:color="auto" w:fill="auto"/>
            <w:vAlign w:val="center"/>
          </w:tcPr>
          <w:p w14:paraId="4C1A709C" w14:textId="77777777" w:rsidR="00225166" w:rsidRDefault="00225166" w:rsidP="003248E4">
            <w:pPr>
              <w:widowControl w:val="0"/>
              <w:jc w:val="center"/>
            </w:pPr>
            <w:r>
              <w:rPr>
                <w:lang w:eastAsia="ar-SA"/>
              </w:rPr>
              <w:t>Yes</w:t>
            </w:r>
          </w:p>
        </w:tc>
      </w:tr>
      <w:tr w:rsidR="00225166" w14:paraId="717BE4B3" w14:textId="77777777" w:rsidTr="003248E4">
        <w:tc>
          <w:tcPr>
            <w:tcW w:w="9640" w:type="dxa"/>
            <w:gridSpan w:val="3"/>
            <w:shd w:val="clear" w:color="auto" w:fill="auto"/>
            <w:vAlign w:val="center"/>
          </w:tcPr>
          <w:p w14:paraId="2E93A70A" w14:textId="77777777" w:rsidR="00225166" w:rsidRDefault="00225166" w:rsidP="003248E4">
            <w:pPr>
              <w:widowControl w:val="0"/>
              <w:ind w:left="170"/>
            </w:pPr>
            <w:r>
              <w:rPr>
                <w:b/>
                <w:bCs/>
              </w:rPr>
              <w:t>Estate Planning</w:t>
            </w:r>
          </w:p>
        </w:tc>
      </w:tr>
      <w:tr w:rsidR="00225166" w14:paraId="3228C3D0" w14:textId="77777777" w:rsidTr="003248E4">
        <w:tc>
          <w:tcPr>
            <w:tcW w:w="3855" w:type="dxa"/>
            <w:shd w:val="clear" w:color="auto" w:fill="auto"/>
            <w:vAlign w:val="center"/>
          </w:tcPr>
          <w:p w14:paraId="39019E77" w14:textId="77777777" w:rsidR="00225166" w:rsidRDefault="00225166" w:rsidP="003248E4">
            <w:pPr>
              <w:widowControl w:val="0"/>
              <w:ind w:left="170"/>
            </w:pPr>
            <w:r>
              <w:rPr>
                <w:lang w:eastAsia="ar-SA"/>
              </w:rPr>
              <w:t>Do you have a Will?</w:t>
            </w:r>
          </w:p>
        </w:tc>
        <w:tc>
          <w:tcPr>
            <w:tcW w:w="2892" w:type="dxa"/>
            <w:shd w:val="clear" w:color="auto" w:fill="auto"/>
            <w:vAlign w:val="center"/>
          </w:tcPr>
          <w:p w14:paraId="0E290364" w14:textId="77777777" w:rsidR="00225166" w:rsidRDefault="00225166" w:rsidP="003248E4">
            <w:pPr>
              <w:widowControl w:val="0"/>
              <w:jc w:val="center"/>
              <w:rPr>
                <w:lang w:eastAsia="ar-SA"/>
              </w:rPr>
            </w:pPr>
            <w:r>
              <w:rPr>
                <w:lang w:eastAsia="ar-SA"/>
              </w:rPr>
              <w:t>No</w:t>
            </w:r>
          </w:p>
        </w:tc>
        <w:tc>
          <w:tcPr>
            <w:tcW w:w="2893" w:type="dxa"/>
            <w:shd w:val="clear" w:color="auto" w:fill="auto"/>
            <w:vAlign w:val="center"/>
          </w:tcPr>
          <w:p w14:paraId="5673C3BB" w14:textId="77777777" w:rsidR="00225166" w:rsidRDefault="00225166" w:rsidP="003248E4">
            <w:pPr>
              <w:widowControl w:val="0"/>
              <w:jc w:val="center"/>
              <w:rPr>
                <w:lang w:eastAsia="ar-SA"/>
              </w:rPr>
            </w:pPr>
            <w:r>
              <w:rPr>
                <w:lang w:eastAsia="ar-SA"/>
              </w:rPr>
              <w:t>No</w:t>
            </w:r>
          </w:p>
        </w:tc>
      </w:tr>
      <w:tr w:rsidR="00225166" w14:paraId="422D92B4" w14:textId="77777777" w:rsidTr="003248E4">
        <w:tc>
          <w:tcPr>
            <w:tcW w:w="3855" w:type="dxa"/>
            <w:shd w:val="clear" w:color="auto" w:fill="auto"/>
            <w:vAlign w:val="center"/>
          </w:tcPr>
          <w:p w14:paraId="60ECC519" w14:textId="77777777" w:rsidR="00225166" w:rsidRDefault="00225166" w:rsidP="003248E4">
            <w:pPr>
              <w:widowControl w:val="0"/>
              <w:ind w:left="170"/>
            </w:pPr>
            <w:r>
              <w:rPr>
                <w:lang w:eastAsia="ar-SA"/>
              </w:rPr>
              <w:t>Enduring Power of Attorney?</w:t>
            </w:r>
          </w:p>
        </w:tc>
        <w:tc>
          <w:tcPr>
            <w:tcW w:w="2892" w:type="dxa"/>
            <w:shd w:val="clear" w:color="auto" w:fill="auto"/>
            <w:vAlign w:val="center"/>
          </w:tcPr>
          <w:p w14:paraId="7652354F" w14:textId="77777777" w:rsidR="00225166" w:rsidRDefault="00225166" w:rsidP="003248E4">
            <w:pPr>
              <w:widowControl w:val="0"/>
              <w:jc w:val="center"/>
            </w:pPr>
            <w:r>
              <w:rPr>
                <w:lang w:eastAsia="ar-SA"/>
              </w:rPr>
              <w:t>No</w:t>
            </w:r>
          </w:p>
        </w:tc>
        <w:tc>
          <w:tcPr>
            <w:tcW w:w="2893" w:type="dxa"/>
            <w:shd w:val="clear" w:color="auto" w:fill="auto"/>
            <w:vAlign w:val="center"/>
          </w:tcPr>
          <w:p w14:paraId="4AD400C0" w14:textId="77777777" w:rsidR="00225166" w:rsidRDefault="00225166" w:rsidP="003248E4">
            <w:pPr>
              <w:widowControl w:val="0"/>
              <w:jc w:val="center"/>
            </w:pPr>
            <w:r>
              <w:rPr>
                <w:lang w:eastAsia="ar-SA"/>
              </w:rPr>
              <w:t>No</w:t>
            </w:r>
          </w:p>
        </w:tc>
      </w:tr>
    </w:tbl>
    <w:p w14:paraId="6961CBC5" w14:textId="77777777" w:rsidR="00225166" w:rsidRDefault="00225166" w:rsidP="00225166"/>
    <w:p w14:paraId="67D3303C" w14:textId="77777777" w:rsidR="00225166" w:rsidRDefault="00225166" w:rsidP="00225166">
      <w:r>
        <w:rPr>
          <w:b/>
          <w:bCs/>
        </w:rPr>
        <w:t>Children/Dependants</w:t>
      </w:r>
    </w:p>
    <w:tbl>
      <w:tblPr>
        <w:tblW w:w="5000" w:type="pct"/>
        <w:tblInd w:w="108" w:type="dxa"/>
        <w:tblLayout w:type="fixed"/>
        <w:tblLook w:val="0000" w:firstRow="0" w:lastRow="0" w:firstColumn="0" w:lastColumn="0" w:noHBand="0" w:noVBand="0"/>
      </w:tblPr>
      <w:tblGrid>
        <w:gridCol w:w="3829"/>
        <w:gridCol w:w="2891"/>
        <w:gridCol w:w="2908"/>
      </w:tblGrid>
      <w:tr w:rsidR="00225166" w14:paraId="3F743393" w14:textId="77777777" w:rsidTr="003248E4">
        <w:trPr>
          <w:trHeight w:val="284"/>
        </w:trPr>
        <w:tc>
          <w:tcPr>
            <w:tcW w:w="3833" w:type="dxa"/>
            <w:tcBorders>
              <w:top w:val="single" w:sz="4" w:space="0" w:color="808080"/>
              <w:left w:val="single" w:sz="4" w:space="0" w:color="808080"/>
              <w:bottom w:val="single" w:sz="4" w:space="0" w:color="808080"/>
            </w:tcBorders>
            <w:shd w:val="clear" w:color="auto" w:fill="003366"/>
            <w:vAlign w:val="center"/>
          </w:tcPr>
          <w:p w14:paraId="2BEE6EAD" w14:textId="77777777" w:rsidR="00225166" w:rsidRDefault="00225166" w:rsidP="003248E4">
            <w:r>
              <w:rPr>
                <w:b/>
                <w:bCs/>
                <w:color w:val="FFFFFF"/>
                <w:lang w:eastAsia="ar-SA"/>
              </w:rPr>
              <w:t>Name</w:t>
            </w:r>
          </w:p>
        </w:tc>
        <w:tc>
          <w:tcPr>
            <w:tcW w:w="2894" w:type="dxa"/>
            <w:tcBorders>
              <w:top w:val="single" w:sz="4" w:space="0" w:color="808080"/>
              <w:left w:val="single" w:sz="4" w:space="0" w:color="808080"/>
              <w:bottom w:val="single" w:sz="4" w:space="0" w:color="808080"/>
            </w:tcBorders>
            <w:shd w:val="clear" w:color="auto" w:fill="003366"/>
            <w:vAlign w:val="center"/>
          </w:tcPr>
          <w:p w14:paraId="7518A681" w14:textId="77777777" w:rsidR="00225166" w:rsidRDefault="00225166" w:rsidP="003248E4">
            <w:pPr>
              <w:jc w:val="center"/>
            </w:pPr>
            <w:r>
              <w:rPr>
                <w:b/>
                <w:bCs/>
                <w:color w:val="FFFFFF"/>
                <w:lang w:eastAsia="ar-SA"/>
              </w:rPr>
              <w:t>Date of birth</w:t>
            </w:r>
          </w:p>
        </w:tc>
        <w:tc>
          <w:tcPr>
            <w:tcW w:w="2911" w:type="dxa"/>
            <w:tcBorders>
              <w:top w:val="single" w:sz="4" w:space="0" w:color="808080"/>
              <w:left w:val="single" w:sz="4" w:space="0" w:color="808080"/>
              <w:bottom w:val="single" w:sz="4" w:space="0" w:color="808080"/>
              <w:right w:val="single" w:sz="4" w:space="0" w:color="808080"/>
            </w:tcBorders>
            <w:shd w:val="clear" w:color="auto" w:fill="003366"/>
            <w:vAlign w:val="center"/>
          </w:tcPr>
          <w:p w14:paraId="4DB8A3E4" w14:textId="77777777" w:rsidR="00225166" w:rsidRDefault="00225166" w:rsidP="003248E4">
            <w:pPr>
              <w:jc w:val="center"/>
            </w:pPr>
            <w:r>
              <w:rPr>
                <w:b/>
                <w:bCs/>
                <w:color w:val="FFFFFF"/>
                <w:lang w:eastAsia="ar-SA"/>
              </w:rPr>
              <w:t>Dependent until age</w:t>
            </w:r>
          </w:p>
        </w:tc>
      </w:tr>
      <w:tr w:rsidR="00225166" w14:paraId="393FF674" w14:textId="77777777" w:rsidTr="003248E4">
        <w:trPr>
          <w:trHeight w:val="284"/>
        </w:trPr>
        <w:tc>
          <w:tcPr>
            <w:tcW w:w="3833" w:type="dxa"/>
            <w:tcBorders>
              <w:top w:val="single" w:sz="4" w:space="0" w:color="808080"/>
              <w:left w:val="single" w:sz="4" w:space="0" w:color="808080"/>
              <w:bottom w:val="single" w:sz="4" w:space="0" w:color="808080"/>
            </w:tcBorders>
            <w:shd w:val="clear" w:color="auto" w:fill="auto"/>
            <w:vAlign w:val="center"/>
          </w:tcPr>
          <w:p w14:paraId="67EB6EC2" w14:textId="77777777" w:rsidR="00225166" w:rsidRDefault="00225166" w:rsidP="003248E4">
            <w:r>
              <w:rPr>
                <w:lang w:eastAsia="ar-SA"/>
              </w:rPr>
              <w:t>Max</w:t>
            </w:r>
          </w:p>
        </w:tc>
        <w:tc>
          <w:tcPr>
            <w:tcW w:w="2894" w:type="dxa"/>
            <w:tcBorders>
              <w:top w:val="single" w:sz="4" w:space="0" w:color="808080"/>
              <w:left w:val="single" w:sz="4" w:space="0" w:color="808080"/>
              <w:bottom w:val="single" w:sz="4" w:space="0" w:color="808080"/>
            </w:tcBorders>
            <w:shd w:val="clear" w:color="auto" w:fill="auto"/>
            <w:vAlign w:val="center"/>
          </w:tcPr>
          <w:p w14:paraId="4E04F8F2" w14:textId="77777777" w:rsidR="00225166" w:rsidRDefault="00225166" w:rsidP="003248E4">
            <w:pPr>
              <w:jc w:val="center"/>
            </w:pPr>
            <w:r>
              <w:rPr>
                <w:lang w:eastAsia="ar-SA"/>
              </w:rPr>
              <w:t>01/01/2016</w:t>
            </w:r>
          </w:p>
        </w:tc>
        <w:tc>
          <w:tcPr>
            <w:tcW w:w="291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FCF280B" w14:textId="77777777" w:rsidR="00225166" w:rsidRDefault="00225166" w:rsidP="003248E4">
            <w:pPr>
              <w:jc w:val="center"/>
            </w:pPr>
            <w:r>
              <w:rPr>
                <w:lang w:eastAsia="ar-SA"/>
              </w:rPr>
              <w:t>21</w:t>
            </w:r>
          </w:p>
        </w:tc>
      </w:tr>
      <w:tr w:rsidR="00225166" w14:paraId="14BEA0CE" w14:textId="77777777" w:rsidTr="003248E4">
        <w:trPr>
          <w:trHeight w:val="284"/>
        </w:trPr>
        <w:tc>
          <w:tcPr>
            <w:tcW w:w="3833" w:type="dxa"/>
            <w:tcBorders>
              <w:top w:val="single" w:sz="4" w:space="0" w:color="808080"/>
              <w:left w:val="single" w:sz="4" w:space="0" w:color="808080"/>
              <w:bottom w:val="single" w:sz="4" w:space="0" w:color="808080"/>
            </w:tcBorders>
            <w:shd w:val="clear" w:color="auto" w:fill="auto"/>
            <w:vAlign w:val="center"/>
          </w:tcPr>
          <w:p w14:paraId="65DE8C6A" w14:textId="77777777" w:rsidR="00225166" w:rsidRDefault="00225166" w:rsidP="003248E4">
            <w:r>
              <w:rPr>
                <w:lang w:eastAsia="ar-SA"/>
              </w:rPr>
              <w:t>Ruby</w:t>
            </w:r>
          </w:p>
        </w:tc>
        <w:tc>
          <w:tcPr>
            <w:tcW w:w="2894" w:type="dxa"/>
            <w:tcBorders>
              <w:top w:val="single" w:sz="4" w:space="0" w:color="808080"/>
              <w:left w:val="single" w:sz="4" w:space="0" w:color="808080"/>
              <w:bottom w:val="single" w:sz="4" w:space="0" w:color="808080"/>
            </w:tcBorders>
            <w:shd w:val="clear" w:color="auto" w:fill="auto"/>
            <w:vAlign w:val="center"/>
          </w:tcPr>
          <w:p w14:paraId="25BDBB44" w14:textId="77777777" w:rsidR="00225166" w:rsidRDefault="00225166" w:rsidP="003248E4">
            <w:pPr>
              <w:jc w:val="center"/>
            </w:pPr>
            <w:r>
              <w:rPr>
                <w:lang w:eastAsia="ar-SA"/>
              </w:rPr>
              <w:t>01/01/2018</w:t>
            </w:r>
          </w:p>
        </w:tc>
        <w:tc>
          <w:tcPr>
            <w:tcW w:w="291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AC5E3BC" w14:textId="77777777" w:rsidR="00225166" w:rsidRDefault="00225166" w:rsidP="003248E4">
            <w:pPr>
              <w:jc w:val="center"/>
            </w:pPr>
            <w:r>
              <w:rPr>
                <w:lang w:eastAsia="ar-SA"/>
              </w:rPr>
              <w:t>21</w:t>
            </w:r>
          </w:p>
        </w:tc>
      </w:tr>
    </w:tbl>
    <w:p w14:paraId="702BBBE6" w14:textId="77777777" w:rsidR="00225166" w:rsidRDefault="00225166" w:rsidP="00225166">
      <w:pPr>
        <w:rPr>
          <w:b/>
          <w:bCs/>
        </w:rPr>
      </w:pPr>
    </w:p>
    <w:p w14:paraId="58D4682E" w14:textId="77777777" w:rsidR="00225166" w:rsidRDefault="00225166" w:rsidP="00225166">
      <w:r>
        <w:rPr>
          <w:b/>
          <w:bCs/>
        </w:rPr>
        <w:t xml:space="preserve">Income </w:t>
      </w:r>
    </w:p>
    <w:tbl>
      <w:tblPr>
        <w:tblW w:w="5000" w:type="pct"/>
        <w:tblInd w:w="108" w:type="dxa"/>
        <w:tblLayout w:type="fixed"/>
        <w:tblLook w:val="0000" w:firstRow="0" w:lastRow="0" w:firstColumn="0" w:lastColumn="0" w:noHBand="0" w:noVBand="0"/>
      </w:tblPr>
      <w:tblGrid>
        <w:gridCol w:w="3848"/>
        <w:gridCol w:w="2215"/>
        <w:gridCol w:w="2119"/>
        <w:gridCol w:w="1446"/>
      </w:tblGrid>
      <w:tr w:rsidR="00225166" w14:paraId="08DCDD80" w14:textId="77777777" w:rsidTr="003248E4">
        <w:trPr>
          <w:trHeight w:val="284"/>
        </w:trPr>
        <w:tc>
          <w:tcPr>
            <w:tcW w:w="3941" w:type="dxa"/>
            <w:tcBorders>
              <w:top w:val="single" w:sz="4" w:space="0" w:color="808080"/>
              <w:left w:val="single" w:sz="4" w:space="0" w:color="808080"/>
              <w:bottom w:val="single" w:sz="4" w:space="0" w:color="808080"/>
            </w:tcBorders>
            <w:shd w:val="clear" w:color="auto" w:fill="003366"/>
            <w:vAlign w:val="center"/>
          </w:tcPr>
          <w:p w14:paraId="67AD8FD7" w14:textId="77777777" w:rsidR="00225166" w:rsidRDefault="00225166" w:rsidP="003248E4">
            <w:r>
              <w:rPr>
                <w:b/>
                <w:bCs/>
              </w:rPr>
              <w:t>Income</w:t>
            </w:r>
          </w:p>
        </w:tc>
        <w:tc>
          <w:tcPr>
            <w:tcW w:w="2267" w:type="dxa"/>
            <w:tcBorders>
              <w:top w:val="single" w:sz="4" w:space="0" w:color="808080"/>
              <w:left w:val="single" w:sz="4" w:space="0" w:color="808080"/>
              <w:bottom w:val="single" w:sz="4" w:space="0" w:color="808080"/>
            </w:tcBorders>
            <w:shd w:val="clear" w:color="auto" w:fill="003366"/>
            <w:vAlign w:val="center"/>
          </w:tcPr>
          <w:p w14:paraId="087410DD" w14:textId="77777777" w:rsidR="00225166" w:rsidRDefault="00225166" w:rsidP="003248E4">
            <w:pPr>
              <w:jc w:val="center"/>
            </w:pPr>
            <w:r>
              <w:rPr>
                <w:b/>
                <w:bCs/>
              </w:rPr>
              <w:t>Owner</w:t>
            </w:r>
          </w:p>
        </w:tc>
        <w:tc>
          <w:tcPr>
            <w:tcW w:w="3646" w:type="dxa"/>
            <w:gridSpan w:val="2"/>
            <w:tcBorders>
              <w:top w:val="single" w:sz="4" w:space="0" w:color="808080"/>
              <w:left w:val="single" w:sz="4" w:space="0" w:color="808080"/>
              <w:bottom w:val="single" w:sz="4" w:space="0" w:color="808080"/>
              <w:right w:val="single" w:sz="4" w:space="0" w:color="808080"/>
            </w:tcBorders>
            <w:shd w:val="clear" w:color="auto" w:fill="003366"/>
            <w:vAlign w:val="center"/>
          </w:tcPr>
          <w:p w14:paraId="67B79505" w14:textId="77777777" w:rsidR="00225166" w:rsidRDefault="00225166" w:rsidP="003248E4">
            <w:pPr>
              <w:jc w:val="right"/>
            </w:pPr>
            <w:r>
              <w:rPr>
                <w:b/>
                <w:bCs/>
              </w:rPr>
              <w:t>Amount (p.a.)</w:t>
            </w:r>
          </w:p>
        </w:tc>
      </w:tr>
      <w:tr w:rsidR="00225166" w14:paraId="32B7AA08" w14:textId="77777777" w:rsidTr="003248E4">
        <w:trPr>
          <w:trHeight w:val="284"/>
        </w:trPr>
        <w:tc>
          <w:tcPr>
            <w:tcW w:w="3941" w:type="dxa"/>
            <w:tcBorders>
              <w:top w:val="single" w:sz="4" w:space="0" w:color="808080"/>
              <w:left w:val="single" w:sz="4" w:space="0" w:color="808080"/>
              <w:bottom w:val="single" w:sz="4" w:space="0" w:color="808080"/>
            </w:tcBorders>
            <w:shd w:val="clear" w:color="auto" w:fill="auto"/>
            <w:vAlign w:val="center"/>
          </w:tcPr>
          <w:p w14:paraId="1C2A3492" w14:textId="77777777" w:rsidR="00225166" w:rsidRDefault="00225166" w:rsidP="003248E4">
            <w:r>
              <w:t xml:space="preserve">Salary (Salary) </w:t>
            </w:r>
          </w:p>
        </w:tc>
        <w:tc>
          <w:tcPr>
            <w:tcW w:w="2267" w:type="dxa"/>
            <w:tcBorders>
              <w:top w:val="single" w:sz="4" w:space="0" w:color="808080"/>
              <w:left w:val="single" w:sz="4" w:space="0" w:color="808080"/>
              <w:bottom w:val="single" w:sz="4" w:space="0" w:color="808080"/>
            </w:tcBorders>
            <w:shd w:val="clear" w:color="auto" w:fill="auto"/>
            <w:vAlign w:val="center"/>
          </w:tcPr>
          <w:p w14:paraId="1A2F79F1" w14:textId="77777777" w:rsidR="00225166" w:rsidRDefault="00225166" w:rsidP="003248E4">
            <w:pPr>
              <w:jc w:val="center"/>
            </w:pPr>
            <w:r>
              <w:t xml:space="preserve">Jimmy </w:t>
            </w:r>
          </w:p>
        </w:tc>
        <w:tc>
          <w:tcPr>
            <w:tcW w:w="2168" w:type="dxa"/>
            <w:tcBorders>
              <w:top w:val="single" w:sz="4" w:space="0" w:color="808080"/>
              <w:left w:val="single" w:sz="4" w:space="0" w:color="808080"/>
              <w:bottom w:val="single" w:sz="4" w:space="0" w:color="808080"/>
            </w:tcBorders>
            <w:shd w:val="clear" w:color="auto" w:fill="auto"/>
            <w:vAlign w:val="center"/>
          </w:tcPr>
          <w:p w14:paraId="2A65CF2B" w14:textId="77777777" w:rsidR="00225166" w:rsidRDefault="00225166" w:rsidP="003248E4"/>
        </w:tc>
        <w:tc>
          <w:tcPr>
            <w:tcW w:w="1478" w:type="dxa"/>
            <w:tcBorders>
              <w:top w:val="single" w:sz="4" w:space="0" w:color="808080"/>
              <w:bottom w:val="single" w:sz="4" w:space="0" w:color="808080"/>
              <w:right w:val="single" w:sz="4" w:space="0" w:color="808080"/>
            </w:tcBorders>
            <w:shd w:val="clear" w:color="auto" w:fill="auto"/>
            <w:vAlign w:val="center"/>
          </w:tcPr>
          <w:p w14:paraId="1EC97C70" w14:textId="77777777" w:rsidR="00225166" w:rsidRDefault="00225166" w:rsidP="003248E4">
            <w:pPr>
              <w:jc w:val="right"/>
            </w:pPr>
            <w:r>
              <w:t>$100,000</w:t>
            </w:r>
          </w:p>
        </w:tc>
      </w:tr>
      <w:tr w:rsidR="00225166" w14:paraId="245DFD9A" w14:textId="77777777" w:rsidTr="003248E4">
        <w:trPr>
          <w:trHeight w:val="284"/>
        </w:trPr>
        <w:tc>
          <w:tcPr>
            <w:tcW w:w="3941" w:type="dxa"/>
            <w:tcBorders>
              <w:top w:val="single" w:sz="4" w:space="0" w:color="808080"/>
              <w:left w:val="single" w:sz="4" w:space="0" w:color="808080"/>
              <w:bottom w:val="single" w:sz="4" w:space="0" w:color="808080"/>
            </w:tcBorders>
            <w:shd w:val="clear" w:color="auto" w:fill="auto"/>
            <w:vAlign w:val="center"/>
          </w:tcPr>
          <w:p w14:paraId="4B02CA79" w14:textId="77777777" w:rsidR="00225166" w:rsidRDefault="00225166" w:rsidP="003248E4">
            <w:r>
              <w:t xml:space="preserve">Investment: Interest (Cash) </w:t>
            </w:r>
          </w:p>
        </w:tc>
        <w:tc>
          <w:tcPr>
            <w:tcW w:w="2267" w:type="dxa"/>
            <w:tcBorders>
              <w:top w:val="single" w:sz="4" w:space="0" w:color="808080"/>
              <w:left w:val="single" w:sz="4" w:space="0" w:color="808080"/>
              <w:bottom w:val="single" w:sz="4" w:space="0" w:color="808080"/>
            </w:tcBorders>
            <w:shd w:val="clear" w:color="auto" w:fill="auto"/>
            <w:vAlign w:val="center"/>
          </w:tcPr>
          <w:p w14:paraId="451E6E6E" w14:textId="77777777" w:rsidR="00225166" w:rsidRDefault="00225166" w:rsidP="003248E4">
            <w:pPr>
              <w:jc w:val="center"/>
            </w:pPr>
            <w:r>
              <w:t xml:space="preserve">Jimmy </w:t>
            </w:r>
          </w:p>
        </w:tc>
        <w:tc>
          <w:tcPr>
            <w:tcW w:w="2168" w:type="dxa"/>
            <w:tcBorders>
              <w:top w:val="single" w:sz="4" w:space="0" w:color="808080"/>
              <w:left w:val="single" w:sz="4" w:space="0" w:color="808080"/>
              <w:bottom w:val="single" w:sz="4" w:space="0" w:color="808080"/>
            </w:tcBorders>
            <w:shd w:val="clear" w:color="auto" w:fill="auto"/>
            <w:vAlign w:val="center"/>
          </w:tcPr>
          <w:p w14:paraId="3B7F5012" w14:textId="77777777" w:rsidR="00225166" w:rsidRDefault="00225166" w:rsidP="003248E4"/>
        </w:tc>
        <w:tc>
          <w:tcPr>
            <w:tcW w:w="1478" w:type="dxa"/>
            <w:tcBorders>
              <w:top w:val="single" w:sz="4" w:space="0" w:color="808080"/>
              <w:bottom w:val="single" w:sz="4" w:space="0" w:color="808080"/>
              <w:right w:val="single" w:sz="4" w:space="0" w:color="808080"/>
            </w:tcBorders>
            <w:shd w:val="clear" w:color="auto" w:fill="auto"/>
            <w:vAlign w:val="center"/>
          </w:tcPr>
          <w:p w14:paraId="1E2FA1C6" w14:textId="77777777" w:rsidR="00225166" w:rsidRDefault="00225166" w:rsidP="003248E4">
            <w:pPr>
              <w:jc w:val="right"/>
            </w:pPr>
            <w:r>
              <w:t>$1,250</w:t>
            </w:r>
          </w:p>
        </w:tc>
      </w:tr>
      <w:tr w:rsidR="00225166" w14:paraId="75C608B5" w14:textId="77777777" w:rsidTr="003248E4">
        <w:trPr>
          <w:trHeight w:val="284"/>
        </w:trPr>
        <w:tc>
          <w:tcPr>
            <w:tcW w:w="3941" w:type="dxa"/>
            <w:tcBorders>
              <w:top w:val="single" w:sz="4" w:space="0" w:color="808080"/>
              <w:left w:val="single" w:sz="4" w:space="0" w:color="808080"/>
              <w:bottom w:val="single" w:sz="4" w:space="0" w:color="808080"/>
            </w:tcBorders>
            <w:shd w:val="clear" w:color="auto" w:fill="auto"/>
            <w:vAlign w:val="center"/>
          </w:tcPr>
          <w:p w14:paraId="44D6BA29" w14:textId="77777777" w:rsidR="00225166" w:rsidRDefault="00225166" w:rsidP="003248E4">
            <w:r>
              <w:t xml:space="preserve">Salary (Salary) </w:t>
            </w:r>
          </w:p>
        </w:tc>
        <w:tc>
          <w:tcPr>
            <w:tcW w:w="2267" w:type="dxa"/>
            <w:tcBorders>
              <w:top w:val="single" w:sz="4" w:space="0" w:color="808080"/>
              <w:left w:val="single" w:sz="4" w:space="0" w:color="808080"/>
              <w:bottom w:val="single" w:sz="4" w:space="0" w:color="808080"/>
            </w:tcBorders>
            <w:shd w:val="clear" w:color="auto" w:fill="auto"/>
            <w:vAlign w:val="center"/>
          </w:tcPr>
          <w:p w14:paraId="7CB0A017" w14:textId="77777777" w:rsidR="00225166" w:rsidRDefault="00225166" w:rsidP="003248E4">
            <w:pPr>
              <w:jc w:val="center"/>
            </w:pPr>
            <w:r>
              <w:t xml:space="preserve">Kelly </w:t>
            </w:r>
          </w:p>
        </w:tc>
        <w:tc>
          <w:tcPr>
            <w:tcW w:w="2168" w:type="dxa"/>
            <w:tcBorders>
              <w:top w:val="single" w:sz="4" w:space="0" w:color="808080"/>
              <w:left w:val="single" w:sz="4" w:space="0" w:color="808080"/>
              <w:bottom w:val="single" w:sz="4" w:space="0" w:color="808080"/>
            </w:tcBorders>
            <w:shd w:val="clear" w:color="auto" w:fill="auto"/>
            <w:vAlign w:val="center"/>
          </w:tcPr>
          <w:p w14:paraId="1EFA9376" w14:textId="77777777" w:rsidR="00225166" w:rsidRDefault="00225166" w:rsidP="003248E4"/>
        </w:tc>
        <w:tc>
          <w:tcPr>
            <w:tcW w:w="1478" w:type="dxa"/>
            <w:tcBorders>
              <w:top w:val="single" w:sz="4" w:space="0" w:color="808080"/>
              <w:bottom w:val="single" w:sz="4" w:space="0" w:color="808080"/>
              <w:right w:val="single" w:sz="4" w:space="0" w:color="808080"/>
            </w:tcBorders>
            <w:shd w:val="clear" w:color="auto" w:fill="auto"/>
            <w:vAlign w:val="center"/>
          </w:tcPr>
          <w:p w14:paraId="0DF7C826" w14:textId="77777777" w:rsidR="00225166" w:rsidRDefault="00225166" w:rsidP="003248E4">
            <w:pPr>
              <w:jc w:val="right"/>
            </w:pPr>
            <w:r>
              <w:t>$75,000</w:t>
            </w:r>
          </w:p>
        </w:tc>
      </w:tr>
      <w:tr w:rsidR="00225166" w14:paraId="69557F92" w14:textId="77777777" w:rsidTr="003248E4">
        <w:trPr>
          <w:trHeight w:val="284"/>
        </w:trPr>
        <w:tc>
          <w:tcPr>
            <w:tcW w:w="3941" w:type="dxa"/>
            <w:tcBorders>
              <w:top w:val="single" w:sz="4" w:space="0" w:color="808080"/>
              <w:left w:val="single" w:sz="4" w:space="0" w:color="808080"/>
              <w:bottom w:val="single" w:sz="4" w:space="0" w:color="808080"/>
            </w:tcBorders>
            <w:shd w:val="clear" w:color="auto" w:fill="auto"/>
            <w:vAlign w:val="center"/>
          </w:tcPr>
          <w:p w14:paraId="4948FCB7" w14:textId="77777777" w:rsidR="00225166" w:rsidRDefault="00225166" w:rsidP="003248E4">
            <w:r>
              <w:t xml:space="preserve">Investment: Rental (Investment Property) </w:t>
            </w:r>
          </w:p>
        </w:tc>
        <w:tc>
          <w:tcPr>
            <w:tcW w:w="2267" w:type="dxa"/>
            <w:tcBorders>
              <w:top w:val="single" w:sz="4" w:space="0" w:color="808080"/>
              <w:left w:val="single" w:sz="4" w:space="0" w:color="808080"/>
              <w:bottom w:val="single" w:sz="4" w:space="0" w:color="808080"/>
            </w:tcBorders>
            <w:shd w:val="clear" w:color="auto" w:fill="auto"/>
            <w:vAlign w:val="center"/>
          </w:tcPr>
          <w:p w14:paraId="1013E727" w14:textId="77777777" w:rsidR="00225166" w:rsidRDefault="00225166" w:rsidP="003248E4">
            <w:pPr>
              <w:jc w:val="center"/>
            </w:pPr>
            <w:r>
              <w:t xml:space="preserve">Joint </w:t>
            </w:r>
          </w:p>
        </w:tc>
        <w:tc>
          <w:tcPr>
            <w:tcW w:w="2168" w:type="dxa"/>
            <w:tcBorders>
              <w:top w:val="single" w:sz="4" w:space="0" w:color="808080"/>
              <w:left w:val="single" w:sz="4" w:space="0" w:color="808080"/>
              <w:bottom w:val="single" w:sz="4" w:space="0" w:color="808080"/>
            </w:tcBorders>
            <w:shd w:val="clear" w:color="auto" w:fill="auto"/>
            <w:vAlign w:val="center"/>
          </w:tcPr>
          <w:p w14:paraId="66978182" w14:textId="77777777" w:rsidR="00225166" w:rsidRDefault="00225166" w:rsidP="003248E4"/>
        </w:tc>
        <w:tc>
          <w:tcPr>
            <w:tcW w:w="1478" w:type="dxa"/>
            <w:tcBorders>
              <w:top w:val="single" w:sz="4" w:space="0" w:color="808080"/>
              <w:bottom w:val="single" w:sz="4" w:space="0" w:color="808080"/>
              <w:right w:val="single" w:sz="4" w:space="0" w:color="808080"/>
            </w:tcBorders>
            <w:shd w:val="clear" w:color="auto" w:fill="auto"/>
            <w:vAlign w:val="center"/>
          </w:tcPr>
          <w:p w14:paraId="5D5036DC" w14:textId="77777777" w:rsidR="00225166" w:rsidRDefault="00225166" w:rsidP="003248E4">
            <w:pPr>
              <w:jc w:val="right"/>
            </w:pPr>
            <w:r>
              <w:t>$30,000</w:t>
            </w:r>
          </w:p>
        </w:tc>
      </w:tr>
      <w:tr w:rsidR="00225166" w14:paraId="177D84C2" w14:textId="77777777" w:rsidTr="003248E4">
        <w:trPr>
          <w:trHeight w:val="284"/>
        </w:trPr>
        <w:tc>
          <w:tcPr>
            <w:tcW w:w="3941" w:type="dxa"/>
            <w:tcBorders>
              <w:top w:val="single" w:sz="4" w:space="0" w:color="808080"/>
              <w:left w:val="single" w:sz="4" w:space="0" w:color="808080"/>
              <w:bottom w:val="single" w:sz="4" w:space="0" w:color="808080"/>
            </w:tcBorders>
            <w:shd w:val="clear" w:color="auto" w:fill="auto"/>
            <w:vAlign w:val="center"/>
          </w:tcPr>
          <w:p w14:paraId="100BE23A" w14:textId="77777777" w:rsidR="00225166" w:rsidRDefault="00225166" w:rsidP="003248E4">
            <w:r>
              <w:rPr>
                <w:b/>
                <w:bCs/>
              </w:rPr>
              <w:t>Total income (per annum)</w:t>
            </w:r>
          </w:p>
        </w:tc>
        <w:tc>
          <w:tcPr>
            <w:tcW w:w="2267" w:type="dxa"/>
            <w:tcBorders>
              <w:top w:val="single" w:sz="4" w:space="0" w:color="808080"/>
              <w:bottom w:val="single" w:sz="4" w:space="0" w:color="808080"/>
            </w:tcBorders>
            <w:shd w:val="clear" w:color="auto" w:fill="auto"/>
            <w:vAlign w:val="center"/>
          </w:tcPr>
          <w:p w14:paraId="32F28AE9" w14:textId="77777777" w:rsidR="00225166" w:rsidRDefault="00225166" w:rsidP="003248E4">
            <w:pPr>
              <w:rPr>
                <w:b/>
                <w:bCs/>
              </w:rPr>
            </w:pPr>
          </w:p>
        </w:tc>
        <w:tc>
          <w:tcPr>
            <w:tcW w:w="3646" w:type="dxa"/>
            <w:gridSpan w:val="2"/>
            <w:tcBorders>
              <w:top w:val="single" w:sz="4" w:space="0" w:color="808080"/>
              <w:bottom w:val="single" w:sz="4" w:space="0" w:color="808080"/>
              <w:right w:val="single" w:sz="4" w:space="0" w:color="808080"/>
            </w:tcBorders>
            <w:shd w:val="clear" w:color="auto" w:fill="auto"/>
            <w:vAlign w:val="center"/>
          </w:tcPr>
          <w:p w14:paraId="1DC7DD32" w14:textId="77777777" w:rsidR="00225166" w:rsidRDefault="00225166" w:rsidP="003248E4">
            <w:pPr>
              <w:jc w:val="right"/>
            </w:pPr>
            <w:r>
              <w:rPr>
                <w:b/>
                <w:bCs/>
              </w:rPr>
              <w:t>$206,250</w:t>
            </w:r>
          </w:p>
        </w:tc>
      </w:tr>
    </w:tbl>
    <w:p w14:paraId="455AC5CA" w14:textId="77777777" w:rsidR="00225166" w:rsidRDefault="00225166" w:rsidP="00225166"/>
    <w:p w14:paraId="4662C2E1" w14:textId="77777777" w:rsidR="00225166" w:rsidRDefault="00225166" w:rsidP="00225166">
      <w:r>
        <w:rPr>
          <w:b/>
          <w:bCs/>
        </w:rPr>
        <w:t xml:space="preserve">Expenditure </w:t>
      </w:r>
    </w:p>
    <w:tbl>
      <w:tblPr>
        <w:tblW w:w="5000" w:type="pct"/>
        <w:tblInd w:w="108" w:type="dxa"/>
        <w:tblLayout w:type="fixed"/>
        <w:tblLook w:val="0000" w:firstRow="0" w:lastRow="0" w:firstColumn="0" w:lastColumn="0" w:noHBand="0" w:noVBand="0"/>
      </w:tblPr>
      <w:tblGrid>
        <w:gridCol w:w="3851"/>
        <w:gridCol w:w="2214"/>
        <w:gridCol w:w="2118"/>
        <w:gridCol w:w="1445"/>
      </w:tblGrid>
      <w:tr w:rsidR="00225166" w14:paraId="39DE971D" w14:textId="77777777" w:rsidTr="003248E4">
        <w:trPr>
          <w:trHeight w:val="284"/>
        </w:trPr>
        <w:tc>
          <w:tcPr>
            <w:tcW w:w="3855" w:type="dxa"/>
            <w:tcBorders>
              <w:top w:val="single" w:sz="4" w:space="0" w:color="808080"/>
              <w:left w:val="single" w:sz="4" w:space="0" w:color="808080"/>
              <w:bottom w:val="single" w:sz="4" w:space="0" w:color="808080"/>
            </w:tcBorders>
            <w:shd w:val="clear" w:color="auto" w:fill="003366"/>
            <w:vAlign w:val="center"/>
          </w:tcPr>
          <w:p w14:paraId="55DB0C2D" w14:textId="77777777" w:rsidR="00225166" w:rsidRDefault="00225166" w:rsidP="003248E4">
            <w:r>
              <w:rPr>
                <w:b/>
                <w:bCs/>
              </w:rPr>
              <w:t>Expense</w:t>
            </w:r>
          </w:p>
        </w:tc>
        <w:tc>
          <w:tcPr>
            <w:tcW w:w="2217" w:type="dxa"/>
            <w:tcBorders>
              <w:top w:val="single" w:sz="4" w:space="0" w:color="808080"/>
              <w:left w:val="single" w:sz="4" w:space="0" w:color="808080"/>
              <w:bottom w:val="single" w:sz="4" w:space="0" w:color="808080"/>
            </w:tcBorders>
            <w:shd w:val="clear" w:color="auto" w:fill="003366"/>
            <w:vAlign w:val="center"/>
          </w:tcPr>
          <w:p w14:paraId="4F6EFD67" w14:textId="77777777" w:rsidR="00225166" w:rsidRDefault="00225166" w:rsidP="003248E4">
            <w:pPr>
              <w:jc w:val="center"/>
            </w:pPr>
            <w:r>
              <w:rPr>
                <w:b/>
                <w:bCs/>
              </w:rPr>
              <w:t>Owner</w:t>
            </w:r>
          </w:p>
        </w:tc>
        <w:tc>
          <w:tcPr>
            <w:tcW w:w="3566" w:type="dxa"/>
            <w:gridSpan w:val="2"/>
            <w:tcBorders>
              <w:top w:val="single" w:sz="4" w:space="0" w:color="808080"/>
              <w:left w:val="single" w:sz="4" w:space="0" w:color="808080"/>
              <w:bottom w:val="single" w:sz="4" w:space="0" w:color="808080"/>
              <w:right w:val="single" w:sz="4" w:space="0" w:color="808080"/>
            </w:tcBorders>
            <w:shd w:val="clear" w:color="auto" w:fill="003366"/>
            <w:vAlign w:val="center"/>
          </w:tcPr>
          <w:p w14:paraId="6FFC3733" w14:textId="77777777" w:rsidR="00225166" w:rsidRDefault="00225166" w:rsidP="003248E4">
            <w:pPr>
              <w:jc w:val="right"/>
            </w:pPr>
            <w:r>
              <w:rPr>
                <w:b/>
                <w:bCs/>
              </w:rPr>
              <w:t>Amount (p.a.)</w:t>
            </w:r>
          </w:p>
        </w:tc>
      </w:tr>
      <w:tr w:rsidR="00225166" w14:paraId="73EFFAC1" w14:textId="77777777" w:rsidTr="003248E4">
        <w:trPr>
          <w:trHeight w:val="284"/>
        </w:trPr>
        <w:tc>
          <w:tcPr>
            <w:tcW w:w="3855" w:type="dxa"/>
            <w:tcBorders>
              <w:top w:val="single" w:sz="4" w:space="0" w:color="808080"/>
              <w:left w:val="single" w:sz="4" w:space="0" w:color="808080"/>
              <w:bottom w:val="single" w:sz="4" w:space="0" w:color="808080"/>
            </w:tcBorders>
            <w:shd w:val="clear" w:color="auto" w:fill="auto"/>
            <w:vAlign w:val="center"/>
          </w:tcPr>
          <w:p w14:paraId="2B58097B" w14:textId="77777777" w:rsidR="00225166" w:rsidRDefault="00225166" w:rsidP="003248E4">
            <w:r>
              <w:t>Mortgage Payments</w:t>
            </w:r>
          </w:p>
        </w:tc>
        <w:tc>
          <w:tcPr>
            <w:tcW w:w="2217" w:type="dxa"/>
            <w:tcBorders>
              <w:top w:val="single" w:sz="4" w:space="0" w:color="808080"/>
              <w:left w:val="single" w:sz="4" w:space="0" w:color="808080"/>
              <w:bottom w:val="single" w:sz="4" w:space="0" w:color="808080"/>
            </w:tcBorders>
            <w:shd w:val="clear" w:color="auto" w:fill="auto"/>
            <w:vAlign w:val="center"/>
          </w:tcPr>
          <w:p w14:paraId="6B707445" w14:textId="77777777" w:rsidR="00225166" w:rsidRDefault="00225166" w:rsidP="003248E4">
            <w:pPr>
              <w:jc w:val="center"/>
            </w:pPr>
            <w:r>
              <w:t xml:space="preserve">Joint </w:t>
            </w:r>
          </w:p>
        </w:tc>
        <w:tc>
          <w:tcPr>
            <w:tcW w:w="2120" w:type="dxa"/>
            <w:tcBorders>
              <w:top w:val="single" w:sz="4" w:space="0" w:color="808080"/>
              <w:left w:val="single" w:sz="4" w:space="0" w:color="808080"/>
              <w:bottom w:val="single" w:sz="4" w:space="0" w:color="808080"/>
            </w:tcBorders>
            <w:shd w:val="clear" w:color="auto" w:fill="auto"/>
            <w:vAlign w:val="center"/>
          </w:tcPr>
          <w:p w14:paraId="54296AEF" w14:textId="77777777" w:rsidR="00225166" w:rsidRDefault="00225166" w:rsidP="003248E4">
            <w:pPr>
              <w:widowControl w:val="0"/>
              <w:snapToGrid w:val="0"/>
              <w:jc w:val="center"/>
            </w:pPr>
            <w:r>
              <w:rPr>
                <w:i/>
                <w:iCs/>
                <w:lang w:val="en-US"/>
              </w:rPr>
              <w:t>($3,000.00 monthly)</w:t>
            </w:r>
          </w:p>
        </w:tc>
        <w:tc>
          <w:tcPr>
            <w:tcW w:w="1446" w:type="dxa"/>
            <w:tcBorders>
              <w:top w:val="single" w:sz="4" w:space="0" w:color="808080"/>
              <w:bottom w:val="single" w:sz="4" w:space="0" w:color="808080"/>
              <w:right w:val="single" w:sz="4" w:space="0" w:color="808080"/>
            </w:tcBorders>
            <w:shd w:val="clear" w:color="auto" w:fill="auto"/>
            <w:vAlign w:val="center"/>
          </w:tcPr>
          <w:p w14:paraId="53F83401" w14:textId="77777777" w:rsidR="00225166" w:rsidRDefault="00225166" w:rsidP="003248E4">
            <w:pPr>
              <w:jc w:val="right"/>
            </w:pPr>
            <w:r>
              <w:t>$36,000</w:t>
            </w:r>
          </w:p>
        </w:tc>
      </w:tr>
      <w:tr w:rsidR="00225166" w14:paraId="50E96443" w14:textId="77777777" w:rsidTr="003248E4">
        <w:trPr>
          <w:trHeight w:val="284"/>
        </w:trPr>
        <w:tc>
          <w:tcPr>
            <w:tcW w:w="3855" w:type="dxa"/>
            <w:tcBorders>
              <w:top w:val="single" w:sz="4" w:space="0" w:color="808080"/>
              <w:left w:val="single" w:sz="4" w:space="0" w:color="808080"/>
              <w:bottom w:val="single" w:sz="4" w:space="0" w:color="808080"/>
            </w:tcBorders>
            <w:shd w:val="clear" w:color="auto" w:fill="auto"/>
            <w:vAlign w:val="center"/>
          </w:tcPr>
          <w:p w14:paraId="5873A9A2" w14:textId="77777777" w:rsidR="00225166" w:rsidRDefault="00225166" w:rsidP="003248E4">
            <w:r>
              <w:t>Living Expenses</w:t>
            </w:r>
          </w:p>
        </w:tc>
        <w:tc>
          <w:tcPr>
            <w:tcW w:w="2217" w:type="dxa"/>
            <w:tcBorders>
              <w:top w:val="single" w:sz="4" w:space="0" w:color="808080"/>
              <w:left w:val="single" w:sz="4" w:space="0" w:color="808080"/>
              <w:bottom w:val="single" w:sz="4" w:space="0" w:color="808080"/>
            </w:tcBorders>
            <w:shd w:val="clear" w:color="auto" w:fill="auto"/>
            <w:vAlign w:val="center"/>
          </w:tcPr>
          <w:p w14:paraId="683F9EDD" w14:textId="77777777" w:rsidR="00225166" w:rsidRDefault="00225166" w:rsidP="003248E4">
            <w:pPr>
              <w:jc w:val="center"/>
            </w:pPr>
            <w:r>
              <w:t xml:space="preserve">Joint </w:t>
            </w:r>
          </w:p>
        </w:tc>
        <w:tc>
          <w:tcPr>
            <w:tcW w:w="2120" w:type="dxa"/>
            <w:tcBorders>
              <w:top w:val="single" w:sz="4" w:space="0" w:color="808080"/>
              <w:left w:val="single" w:sz="4" w:space="0" w:color="808080"/>
              <w:bottom w:val="single" w:sz="4" w:space="0" w:color="808080"/>
            </w:tcBorders>
            <w:shd w:val="clear" w:color="auto" w:fill="auto"/>
            <w:vAlign w:val="center"/>
          </w:tcPr>
          <w:p w14:paraId="6BBE7D84" w14:textId="77777777" w:rsidR="00225166" w:rsidRDefault="00225166" w:rsidP="003248E4"/>
        </w:tc>
        <w:tc>
          <w:tcPr>
            <w:tcW w:w="1446" w:type="dxa"/>
            <w:tcBorders>
              <w:top w:val="single" w:sz="4" w:space="0" w:color="808080"/>
              <w:bottom w:val="single" w:sz="4" w:space="0" w:color="808080"/>
              <w:right w:val="single" w:sz="4" w:space="0" w:color="808080"/>
            </w:tcBorders>
            <w:shd w:val="clear" w:color="auto" w:fill="auto"/>
            <w:vAlign w:val="center"/>
          </w:tcPr>
          <w:p w14:paraId="05E22D1D" w14:textId="77777777" w:rsidR="00225166" w:rsidRDefault="00225166" w:rsidP="003248E4">
            <w:pPr>
              <w:jc w:val="right"/>
            </w:pPr>
            <w:r>
              <w:t>$60,000</w:t>
            </w:r>
          </w:p>
        </w:tc>
      </w:tr>
      <w:tr w:rsidR="00225166" w14:paraId="42A80FB8" w14:textId="77777777" w:rsidTr="003248E4">
        <w:trPr>
          <w:trHeight w:val="284"/>
        </w:trPr>
        <w:tc>
          <w:tcPr>
            <w:tcW w:w="3855" w:type="dxa"/>
            <w:tcBorders>
              <w:top w:val="single" w:sz="4" w:space="0" w:color="808080"/>
              <w:left w:val="single" w:sz="4" w:space="0" w:color="808080"/>
              <w:bottom w:val="single" w:sz="4" w:space="0" w:color="808080"/>
            </w:tcBorders>
            <w:shd w:val="clear" w:color="auto" w:fill="auto"/>
            <w:vAlign w:val="center"/>
          </w:tcPr>
          <w:p w14:paraId="24B8370F" w14:textId="77777777" w:rsidR="00225166" w:rsidRDefault="00225166" w:rsidP="003248E4">
            <w:r>
              <w:t>Aware Super Insurance</w:t>
            </w:r>
          </w:p>
        </w:tc>
        <w:tc>
          <w:tcPr>
            <w:tcW w:w="2217" w:type="dxa"/>
            <w:tcBorders>
              <w:top w:val="single" w:sz="4" w:space="0" w:color="808080"/>
              <w:left w:val="single" w:sz="4" w:space="0" w:color="808080"/>
              <w:bottom w:val="single" w:sz="4" w:space="0" w:color="808080"/>
            </w:tcBorders>
            <w:shd w:val="clear" w:color="auto" w:fill="auto"/>
            <w:vAlign w:val="center"/>
          </w:tcPr>
          <w:p w14:paraId="4A24F053" w14:textId="77777777" w:rsidR="00225166" w:rsidRDefault="00225166" w:rsidP="003248E4">
            <w:pPr>
              <w:jc w:val="center"/>
            </w:pPr>
            <w:r>
              <w:t xml:space="preserve">Kelly </w:t>
            </w:r>
          </w:p>
        </w:tc>
        <w:tc>
          <w:tcPr>
            <w:tcW w:w="2120" w:type="dxa"/>
            <w:tcBorders>
              <w:top w:val="single" w:sz="4" w:space="0" w:color="808080"/>
              <w:left w:val="single" w:sz="4" w:space="0" w:color="808080"/>
              <w:bottom w:val="single" w:sz="4" w:space="0" w:color="808080"/>
            </w:tcBorders>
            <w:shd w:val="clear" w:color="auto" w:fill="auto"/>
            <w:vAlign w:val="center"/>
          </w:tcPr>
          <w:p w14:paraId="06246AA3" w14:textId="77777777" w:rsidR="00225166" w:rsidRDefault="00225166" w:rsidP="003248E4"/>
        </w:tc>
        <w:tc>
          <w:tcPr>
            <w:tcW w:w="1446" w:type="dxa"/>
            <w:tcBorders>
              <w:top w:val="single" w:sz="4" w:space="0" w:color="808080"/>
              <w:bottom w:val="single" w:sz="4" w:space="0" w:color="808080"/>
              <w:right w:val="single" w:sz="4" w:space="0" w:color="808080"/>
            </w:tcBorders>
            <w:shd w:val="clear" w:color="auto" w:fill="auto"/>
            <w:vAlign w:val="center"/>
          </w:tcPr>
          <w:p w14:paraId="3E1B9175" w14:textId="77777777" w:rsidR="00225166" w:rsidRDefault="00225166" w:rsidP="003248E4">
            <w:pPr>
              <w:jc w:val="right"/>
            </w:pPr>
            <w:r>
              <w:t>$500</w:t>
            </w:r>
          </w:p>
        </w:tc>
      </w:tr>
      <w:tr w:rsidR="00225166" w14:paraId="2E061802" w14:textId="77777777" w:rsidTr="003248E4">
        <w:trPr>
          <w:trHeight w:val="284"/>
        </w:trPr>
        <w:tc>
          <w:tcPr>
            <w:tcW w:w="3855" w:type="dxa"/>
            <w:tcBorders>
              <w:top w:val="single" w:sz="4" w:space="0" w:color="808080"/>
              <w:left w:val="single" w:sz="4" w:space="0" w:color="808080"/>
              <w:bottom w:val="single" w:sz="4" w:space="0" w:color="808080"/>
            </w:tcBorders>
            <w:shd w:val="clear" w:color="auto" w:fill="auto"/>
            <w:vAlign w:val="center"/>
          </w:tcPr>
          <w:p w14:paraId="446FD3FE" w14:textId="77777777" w:rsidR="00225166" w:rsidRDefault="00225166" w:rsidP="003248E4">
            <w:r>
              <w:t>AustralianSuper Insurance</w:t>
            </w:r>
          </w:p>
        </w:tc>
        <w:tc>
          <w:tcPr>
            <w:tcW w:w="2217" w:type="dxa"/>
            <w:tcBorders>
              <w:top w:val="single" w:sz="4" w:space="0" w:color="808080"/>
              <w:left w:val="single" w:sz="4" w:space="0" w:color="808080"/>
              <w:bottom w:val="single" w:sz="4" w:space="0" w:color="808080"/>
            </w:tcBorders>
            <w:shd w:val="clear" w:color="auto" w:fill="auto"/>
            <w:vAlign w:val="center"/>
          </w:tcPr>
          <w:p w14:paraId="1124A26D" w14:textId="77777777" w:rsidR="00225166" w:rsidRDefault="00225166" w:rsidP="003248E4">
            <w:pPr>
              <w:jc w:val="center"/>
            </w:pPr>
            <w:r>
              <w:t xml:space="preserve">Kelly </w:t>
            </w:r>
          </w:p>
        </w:tc>
        <w:tc>
          <w:tcPr>
            <w:tcW w:w="2120" w:type="dxa"/>
            <w:tcBorders>
              <w:top w:val="single" w:sz="4" w:space="0" w:color="808080"/>
              <w:left w:val="single" w:sz="4" w:space="0" w:color="808080"/>
              <w:bottom w:val="single" w:sz="4" w:space="0" w:color="808080"/>
            </w:tcBorders>
            <w:shd w:val="clear" w:color="auto" w:fill="auto"/>
            <w:vAlign w:val="center"/>
          </w:tcPr>
          <w:p w14:paraId="4577D955" w14:textId="77777777" w:rsidR="00225166" w:rsidRDefault="00225166" w:rsidP="003248E4"/>
        </w:tc>
        <w:tc>
          <w:tcPr>
            <w:tcW w:w="1446" w:type="dxa"/>
            <w:tcBorders>
              <w:top w:val="single" w:sz="4" w:space="0" w:color="808080"/>
              <w:bottom w:val="single" w:sz="4" w:space="0" w:color="808080"/>
              <w:right w:val="single" w:sz="4" w:space="0" w:color="808080"/>
            </w:tcBorders>
            <w:shd w:val="clear" w:color="auto" w:fill="auto"/>
            <w:vAlign w:val="center"/>
          </w:tcPr>
          <w:p w14:paraId="21D97264" w14:textId="77777777" w:rsidR="00225166" w:rsidRDefault="00225166" w:rsidP="003248E4">
            <w:pPr>
              <w:jc w:val="right"/>
            </w:pPr>
            <w:r>
              <w:t>$200</w:t>
            </w:r>
          </w:p>
        </w:tc>
      </w:tr>
      <w:tr w:rsidR="00225166" w14:paraId="795D1105" w14:textId="77777777" w:rsidTr="003248E4">
        <w:trPr>
          <w:trHeight w:val="284"/>
        </w:trPr>
        <w:tc>
          <w:tcPr>
            <w:tcW w:w="3854" w:type="dxa"/>
            <w:tcBorders>
              <w:top w:val="single" w:sz="4" w:space="0" w:color="808080"/>
              <w:left w:val="single" w:sz="4" w:space="0" w:color="808080"/>
              <w:bottom w:val="single" w:sz="4" w:space="0" w:color="808080"/>
            </w:tcBorders>
            <w:shd w:val="clear" w:color="auto" w:fill="auto"/>
            <w:vAlign w:val="center"/>
          </w:tcPr>
          <w:p w14:paraId="3AD3C89D" w14:textId="77777777" w:rsidR="00225166" w:rsidRDefault="00225166" w:rsidP="003248E4">
            <w:r>
              <w:rPr>
                <w:b/>
                <w:bCs/>
              </w:rPr>
              <w:t>Total expenses (per annum)</w:t>
            </w:r>
          </w:p>
        </w:tc>
        <w:tc>
          <w:tcPr>
            <w:tcW w:w="2217" w:type="dxa"/>
            <w:tcBorders>
              <w:top w:val="single" w:sz="4" w:space="0" w:color="808080"/>
              <w:bottom w:val="single" w:sz="4" w:space="0" w:color="808080"/>
            </w:tcBorders>
            <w:shd w:val="clear" w:color="auto" w:fill="auto"/>
            <w:vAlign w:val="center"/>
          </w:tcPr>
          <w:p w14:paraId="69C3F83D" w14:textId="77777777" w:rsidR="00225166" w:rsidRDefault="00225166" w:rsidP="003248E4">
            <w:pPr>
              <w:rPr>
                <w:b/>
                <w:bCs/>
              </w:rPr>
            </w:pPr>
          </w:p>
        </w:tc>
        <w:tc>
          <w:tcPr>
            <w:tcW w:w="3567" w:type="dxa"/>
            <w:gridSpan w:val="2"/>
            <w:tcBorders>
              <w:top w:val="single" w:sz="4" w:space="0" w:color="808080"/>
              <w:bottom w:val="single" w:sz="4" w:space="0" w:color="808080"/>
              <w:right w:val="single" w:sz="4" w:space="0" w:color="808080"/>
            </w:tcBorders>
            <w:shd w:val="clear" w:color="auto" w:fill="auto"/>
            <w:vAlign w:val="center"/>
          </w:tcPr>
          <w:p w14:paraId="1E1727C2" w14:textId="77777777" w:rsidR="00225166" w:rsidRDefault="00225166" w:rsidP="003248E4">
            <w:pPr>
              <w:jc w:val="right"/>
            </w:pPr>
            <w:r>
              <w:rPr>
                <w:b/>
                <w:bCs/>
              </w:rPr>
              <w:t>$96,700</w:t>
            </w:r>
          </w:p>
        </w:tc>
      </w:tr>
    </w:tbl>
    <w:p w14:paraId="0262DAF7" w14:textId="77777777" w:rsidR="00225166" w:rsidRDefault="00225166" w:rsidP="00225166"/>
    <w:p w14:paraId="5FB0F99D" w14:textId="77777777" w:rsidR="003248E4" w:rsidRDefault="003248E4">
      <w:pPr>
        <w:pBdr>
          <w:top w:val="none" w:sz="0" w:space="0" w:color="auto"/>
          <w:left w:val="none" w:sz="0" w:space="0" w:color="auto"/>
          <w:bottom w:val="none" w:sz="0" w:space="0" w:color="auto"/>
          <w:right w:val="none" w:sz="0" w:space="0" w:color="auto"/>
        </w:pBdr>
        <w:suppressAutoHyphens w:val="0"/>
        <w:textAlignment w:val="auto"/>
        <w:rPr>
          <w:rFonts w:cs="Arial"/>
          <w:b/>
          <w:bCs/>
        </w:rPr>
      </w:pPr>
      <w:r>
        <w:rPr>
          <w:rFonts w:cs="Arial"/>
          <w:b/>
          <w:bCs/>
        </w:rPr>
        <w:br w:type="page"/>
      </w:r>
    </w:p>
    <w:p w14:paraId="2576E9CF" w14:textId="12AF071F" w:rsidR="00225166" w:rsidRDefault="00225166" w:rsidP="00225166">
      <w:r>
        <w:rPr>
          <w:rFonts w:cs="Arial"/>
          <w:b/>
          <w:bCs/>
        </w:rPr>
        <w:lastRenderedPageBreak/>
        <w:t>Lifestyle Assets</w:t>
      </w:r>
      <w:r>
        <w:rPr>
          <w:rFonts w:cs="Arial"/>
        </w:rPr>
        <w:t xml:space="preserve"> </w:t>
      </w:r>
    </w:p>
    <w:tbl>
      <w:tblPr>
        <w:tblW w:w="5000" w:type="pct"/>
        <w:tblInd w:w="108" w:type="dxa"/>
        <w:tblLayout w:type="fixed"/>
        <w:tblLook w:val="0000" w:firstRow="0" w:lastRow="0" w:firstColumn="0" w:lastColumn="0" w:noHBand="0" w:noVBand="0"/>
      </w:tblPr>
      <w:tblGrid>
        <w:gridCol w:w="3851"/>
        <w:gridCol w:w="2215"/>
        <w:gridCol w:w="3562"/>
      </w:tblGrid>
      <w:tr w:rsidR="00225166" w14:paraId="3AD4BD5B" w14:textId="77777777" w:rsidTr="003248E4">
        <w:trPr>
          <w:trHeight w:val="284"/>
        </w:trPr>
        <w:tc>
          <w:tcPr>
            <w:tcW w:w="3855" w:type="dxa"/>
            <w:tcBorders>
              <w:top w:val="single" w:sz="4" w:space="0" w:color="808080"/>
              <w:left w:val="single" w:sz="4" w:space="0" w:color="808080"/>
              <w:bottom w:val="single" w:sz="4" w:space="0" w:color="808080"/>
            </w:tcBorders>
            <w:shd w:val="clear" w:color="auto" w:fill="003366"/>
            <w:vAlign w:val="center"/>
          </w:tcPr>
          <w:p w14:paraId="5DF466E4" w14:textId="77777777" w:rsidR="00225166" w:rsidRDefault="00225166" w:rsidP="003248E4">
            <w:r>
              <w:rPr>
                <w:b/>
                <w:bCs/>
              </w:rPr>
              <w:t>Description</w:t>
            </w:r>
          </w:p>
        </w:tc>
        <w:tc>
          <w:tcPr>
            <w:tcW w:w="2217" w:type="dxa"/>
            <w:tcBorders>
              <w:top w:val="single" w:sz="4" w:space="0" w:color="808080"/>
              <w:left w:val="single" w:sz="4" w:space="0" w:color="808080"/>
              <w:bottom w:val="single" w:sz="4" w:space="0" w:color="808080"/>
            </w:tcBorders>
            <w:shd w:val="clear" w:color="auto" w:fill="003366"/>
            <w:vAlign w:val="center"/>
          </w:tcPr>
          <w:p w14:paraId="041C2E9F" w14:textId="77777777" w:rsidR="00225166" w:rsidRDefault="00225166" w:rsidP="003248E4">
            <w:pPr>
              <w:jc w:val="center"/>
            </w:pPr>
            <w:r>
              <w:rPr>
                <w:b/>
                <w:bCs/>
              </w:rPr>
              <w:t>Owner</w:t>
            </w:r>
          </w:p>
        </w:tc>
        <w:tc>
          <w:tcPr>
            <w:tcW w:w="3566" w:type="dxa"/>
            <w:tcBorders>
              <w:top w:val="single" w:sz="4" w:space="0" w:color="808080"/>
              <w:left w:val="single" w:sz="4" w:space="0" w:color="808080"/>
              <w:bottom w:val="single" w:sz="4" w:space="0" w:color="808080"/>
              <w:right w:val="single" w:sz="4" w:space="0" w:color="808080"/>
            </w:tcBorders>
            <w:shd w:val="clear" w:color="auto" w:fill="003366"/>
            <w:vAlign w:val="center"/>
          </w:tcPr>
          <w:p w14:paraId="48352B8E" w14:textId="77777777" w:rsidR="00225166" w:rsidRDefault="00225166" w:rsidP="003248E4">
            <w:pPr>
              <w:jc w:val="right"/>
            </w:pPr>
            <w:r>
              <w:rPr>
                <w:b/>
                <w:bCs/>
              </w:rPr>
              <w:t>Amount</w:t>
            </w:r>
          </w:p>
        </w:tc>
      </w:tr>
      <w:tr w:rsidR="00225166" w14:paraId="2DCEC48F" w14:textId="77777777" w:rsidTr="003248E4">
        <w:trPr>
          <w:trHeight w:val="284"/>
        </w:trPr>
        <w:tc>
          <w:tcPr>
            <w:tcW w:w="3855" w:type="dxa"/>
            <w:tcBorders>
              <w:top w:val="single" w:sz="4" w:space="0" w:color="808080"/>
              <w:left w:val="single" w:sz="4" w:space="0" w:color="808080"/>
              <w:bottom w:val="single" w:sz="4" w:space="0" w:color="808080"/>
            </w:tcBorders>
            <w:shd w:val="clear" w:color="auto" w:fill="auto"/>
            <w:vAlign w:val="center"/>
          </w:tcPr>
          <w:p w14:paraId="0E710C93" w14:textId="77777777" w:rsidR="00225166" w:rsidRDefault="00225166" w:rsidP="003248E4">
            <w:r>
              <w:t xml:space="preserve">Primary Residence (Home) </w:t>
            </w:r>
          </w:p>
        </w:tc>
        <w:tc>
          <w:tcPr>
            <w:tcW w:w="2217" w:type="dxa"/>
            <w:tcBorders>
              <w:top w:val="single" w:sz="4" w:space="0" w:color="808080"/>
              <w:left w:val="single" w:sz="4" w:space="0" w:color="808080"/>
              <w:bottom w:val="single" w:sz="4" w:space="0" w:color="808080"/>
            </w:tcBorders>
            <w:shd w:val="clear" w:color="auto" w:fill="auto"/>
            <w:vAlign w:val="center"/>
          </w:tcPr>
          <w:p w14:paraId="21FC25F1" w14:textId="77777777" w:rsidR="00225166" w:rsidRDefault="00225166" w:rsidP="003248E4">
            <w:pPr>
              <w:jc w:val="center"/>
            </w:pPr>
            <w:r>
              <w:t>Joint</w:t>
            </w:r>
          </w:p>
        </w:tc>
        <w:tc>
          <w:tcPr>
            <w:tcW w:w="35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1484D6A" w14:textId="77777777" w:rsidR="00225166" w:rsidRDefault="00225166" w:rsidP="003248E4">
            <w:pPr>
              <w:jc w:val="right"/>
            </w:pPr>
            <w:r>
              <w:t>$1,000,000</w:t>
            </w:r>
          </w:p>
        </w:tc>
      </w:tr>
      <w:tr w:rsidR="00225166" w14:paraId="2237F344" w14:textId="77777777" w:rsidTr="003248E4">
        <w:trPr>
          <w:trHeight w:val="284"/>
        </w:trPr>
        <w:tc>
          <w:tcPr>
            <w:tcW w:w="3855" w:type="dxa"/>
            <w:tcBorders>
              <w:top w:val="single" w:sz="4" w:space="0" w:color="808080"/>
              <w:left w:val="single" w:sz="4" w:space="0" w:color="808080"/>
              <w:bottom w:val="single" w:sz="4" w:space="0" w:color="808080"/>
            </w:tcBorders>
            <w:shd w:val="clear" w:color="auto" w:fill="auto"/>
            <w:vAlign w:val="center"/>
          </w:tcPr>
          <w:p w14:paraId="70576EC0" w14:textId="77777777" w:rsidR="00225166" w:rsidRDefault="00225166" w:rsidP="003248E4">
            <w:r>
              <w:t xml:space="preserve">Household Contents (Contents) </w:t>
            </w:r>
          </w:p>
        </w:tc>
        <w:tc>
          <w:tcPr>
            <w:tcW w:w="2217" w:type="dxa"/>
            <w:tcBorders>
              <w:top w:val="single" w:sz="4" w:space="0" w:color="808080"/>
              <w:left w:val="single" w:sz="4" w:space="0" w:color="808080"/>
              <w:bottom w:val="single" w:sz="4" w:space="0" w:color="808080"/>
            </w:tcBorders>
            <w:shd w:val="clear" w:color="auto" w:fill="auto"/>
            <w:vAlign w:val="center"/>
          </w:tcPr>
          <w:p w14:paraId="65409C8E" w14:textId="77777777" w:rsidR="00225166" w:rsidRDefault="00225166" w:rsidP="003248E4">
            <w:pPr>
              <w:jc w:val="center"/>
            </w:pPr>
            <w:r>
              <w:t>Joint</w:t>
            </w:r>
          </w:p>
        </w:tc>
        <w:tc>
          <w:tcPr>
            <w:tcW w:w="35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AC2E77F" w14:textId="77777777" w:rsidR="00225166" w:rsidRDefault="00225166" w:rsidP="003248E4">
            <w:pPr>
              <w:jc w:val="right"/>
            </w:pPr>
            <w:r>
              <w:t>$50,000</w:t>
            </w:r>
          </w:p>
        </w:tc>
      </w:tr>
      <w:tr w:rsidR="00225166" w14:paraId="5141C2C3" w14:textId="77777777" w:rsidTr="003248E4">
        <w:trPr>
          <w:trHeight w:val="284"/>
        </w:trPr>
        <w:tc>
          <w:tcPr>
            <w:tcW w:w="3855" w:type="dxa"/>
            <w:tcBorders>
              <w:top w:val="single" w:sz="4" w:space="0" w:color="808080"/>
              <w:left w:val="single" w:sz="4" w:space="0" w:color="808080"/>
              <w:bottom w:val="single" w:sz="4" w:space="0" w:color="808080"/>
            </w:tcBorders>
            <w:shd w:val="clear" w:color="auto" w:fill="auto"/>
            <w:vAlign w:val="center"/>
          </w:tcPr>
          <w:p w14:paraId="577C428E" w14:textId="77777777" w:rsidR="00225166" w:rsidRDefault="00225166" w:rsidP="003248E4">
            <w:r>
              <w:t xml:space="preserve">Motor Vehicle (Car) </w:t>
            </w:r>
          </w:p>
        </w:tc>
        <w:tc>
          <w:tcPr>
            <w:tcW w:w="2217" w:type="dxa"/>
            <w:tcBorders>
              <w:top w:val="single" w:sz="4" w:space="0" w:color="808080"/>
              <w:left w:val="single" w:sz="4" w:space="0" w:color="808080"/>
              <w:bottom w:val="single" w:sz="4" w:space="0" w:color="808080"/>
            </w:tcBorders>
            <w:shd w:val="clear" w:color="auto" w:fill="auto"/>
            <w:vAlign w:val="center"/>
          </w:tcPr>
          <w:p w14:paraId="55122D08" w14:textId="77777777" w:rsidR="00225166" w:rsidRDefault="00225166" w:rsidP="003248E4">
            <w:pPr>
              <w:jc w:val="center"/>
            </w:pPr>
            <w:r>
              <w:t>Joint</w:t>
            </w:r>
          </w:p>
        </w:tc>
        <w:tc>
          <w:tcPr>
            <w:tcW w:w="35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55677E1" w14:textId="77777777" w:rsidR="00225166" w:rsidRDefault="00225166" w:rsidP="003248E4">
            <w:pPr>
              <w:jc w:val="right"/>
            </w:pPr>
            <w:r>
              <w:t>$20,000</w:t>
            </w:r>
          </w:p>
        </w:tc>
      </w:tr>
      <w:tr w:rsidR="00225166" w14:paraId="488DAA30" w14:textId="77777777" w:rsidTr="003248E4">
        <w:trPr>
          <w:trHeight w:val="284"/>
        </w:trPr>
        <w:tc>
          <w:tcPr>
            <w:tcW w:w="3855" w:type="dxa"/>
            <w:tcBorders>
              <w:top w:val="single" w:sz="4" w:space="0" w:color="808080"/>
              <w:left w:val="single" w:sz="4" w:space="0" w:color="808080"/>
              <w:bottom w:val="single" w:sz="4" w:space="0" w:color="808080"/>
            </w:tcBorders>
            <w:shd w:val="clear" w:color="auto" w:fill="auto"/>
            <w:vAlign w:val="center"/>
          </w:tcPr>
          <w:p w14:paraId="62D98C61" w14:textId="77777777" w:rsidR="00225166" w:rsidRDefault="00225166" w:rsidP="003248E4">
            <w:r>
              <w:rPr>
                <w:b/>
                <w:bCs/>
              </w:rPr>
              <w:t>Total</w:t>
            </w:r>
          </w:p>
        </w:tc>
        <w:tc>
          <w:tcPr>
            <w:tcW w:w="2217" w:type="dxa"/>
            <w:tcBorders>
              <w:top w:val="single" w:sz="4" w:space="0" w:color="808080"/>
              <w:bottom w:val="single" w:sz="4" w:space="0" w:color="808080"/>
            </w:tcBorders>
            <w:shd w:val="clear" w:color="auto" w:fill="auto"/>
            <w:vAlign w:val="center"/>
          </w:tcPr>
          <w:p w14:paraId="4EEB4166" w14:textId="77777777" w:rsidR="00225166" w:rsidRDefault="00225166" w:rsidP="003248E4">
            <w:pPr>
              <w:rPr>
                <w:b/>
                <w:bCs/>
              </w:rPr>
            </w:pPr>
          </w:p>
        </w:tc>
        <w:tc>
          <w:tcPr>
            <w:tcW w:w="3566" w:type="dxa"/>
            <w:tcBorders>
              <w:top w:val="single" w:sz="4" w:space="0" w:color="808080"/>
              <w:bottom w:val="single" w:sz="4" w:space="0" w:color="808080"/>
              <w:right w:val="single" w:sz="4" w:space="0" w:color="808080"/>
            </w:tcBorders>
            <w:shd w:val="clear" w:color="auto" w:fill="auto"/>
            <w:vAlign w:val="center"/>
          </w:tcPr>
          <w:p w14:paraId="3238CFEE" w14:textId="77777777" w:rsidR="00225166" w:rsidRDefault="00225166" w:rsidP="003248E4">
            <w:pPr>
              <w:jc w:val="right"/>
            </w:pPr>
            <w:r>
              <w:rPr>
                <w:b/>
                <w:bCs/>
              </w:rPr>
              <w:t>$1,070,000</w:t>
            </w:r>
          </w:p>
        </w:tc>
      </w:tr>
    </w:tbl>
    <w:p w14:paraId="7DC6CD46" w14:textId="77777777" w:rsidR="00225166" w:rsidRDefault="00225166" w:rsidP="00225166"/>
    <w:p w14:paraId="4EBDEE77" w14:textId="77777777" w:rsidR="00225166" w:rsidRDefault="00225166" w:rsidP="00225166">
      <w:r>
        <w:rPr>
          <w:rFonts w:cs="Arial"/>
          <w:b/>
          <w:bCs/>
        </w:rPr>
        <w:t>Investment Assets</w:t>
      </w:r>
      <w:r>
        <w:rPr>
          <w:rFonts w:cs="Arial"/>
        </w:rPr>
        <w:t xml:space="preserve"> </w:t>
      </w:r>
    </w:p>
    <w:tbl>
      <w:tblPr>
        <w:tblW w:w="5000" w:type="pct"/>
        <w:tblInd w:w="108" w:type="dxa"/>
        <w:tblLayout w:type="fixed"/>
        <w:tblLook w:val="0000" w:firstRow="0" w:lastRow="0" w:firstColumn="0" w:lastColumn="0" w:noHBand="0" w:noVBand="0"/>
      </w:tblPr>
      <w:tblGrid>
        <w:gridCol w:w="3849"/>
        <w:gridCol w:w="2217"/>
        <w:gridCol w:w="3562"/>
      </w:tblGrid>
      <w:tr w:rsidR="00225166" w14:paraId="6102C424" w14:textId="77777777" w:rsidTr="003248E4">
        <w:trPr>
          <w:trHeight w:val="284"/>
        </w:trPr>
        <w:tc>
          <w:tcPr>
            <w:tcW w:w="3941" w:type="dxa"/>
            <w:tcBorders>
              <w:top w:val="single" w:sz="4" w:space="0" w:color="808080"/>
              <w:left w:val="single" w:sz="4" w:space="0" w:color="808080"/>
              <w:bottom w:val="single" w:sz="4" w:space="0" w:color="808080"/>
            </w:tcBorders>
            <w:shd w:val="clear" w:color="auto" w:fill="003366"/>
            <w:vAlign w:val="center"/>
          </w:tcPr>
          <w:p w14:paraId="677224C5" w14:textId="77777777" w:rsidR="00225166" w:rsidRDefault="00225166" w:rsidP="003248E4">
            <w:r>
              <w:rPr>
                <w:b/>
                <w:bCs/>
              </w:rPr>
              <w:t>Description</w:t>
            </w:r>
          </w:p>
        </w:tc>
        <w:tc>
          <w:tcPr>
            <w:tcW w:w="2267" w:type="dxa"/>
            <w:tcBorders>
              <w:top w:val="single" w:sz="4" w:space="0" w:color="808080"/>
              <w:left w:val="single" w:sz="4" w:space="0" w:color="808080"/>
              <w:bottom w:val="single" w:sz="4" w:space="0" w:color="808080"/>
            </w:tcBorders>
            <w:shd w:val="clear" w:color="auto" w:fill="003366"/>
            <w:vAlign w:val="center"/>
          </w:tcPr>
          <w:p w14:paraId="20F975BB" w14:textId="77777777" w:rsidR="00225166" w:rsidRDefault="00225166" w:rsidP="003248E4">
            <w:pPr>
              <w:jc w:val="center"/>
            </w:pPr>
            <w:r>
              <w:rPr>
                <w:b/>
                <w:bCs/>
              </w:rPr>
              <w:t>Owner</w:t>
            </w:r>
          </w:p>
        </w:tc>
        <w:tc>
          <w:tcPr>
            <w:tcW w:w="3646" w:type="dxa"/>
            <w:tcBorders>
              <w:top w:val="single" w:sz="4" w:space="0" w:color="808080"/>
              <w:left w:val="single" w:sz="4" w:space="0" w:color="808080"/>
              <w:bottom w:val="single" w:sz="4" w:space="0" w:color="808080"/>
              <w:right w:val="single" w:sz="4" w:space="0" w:color="808080"/>
            </w:tcBorders>
            <w:shd w:val="clear" w:color="auto" w:fill="003366"/>
            <w:vAlign w:val="center"/>
          </w:tcPr>
          <w:p w14:paraId="1D264A72" w14:textId="77777777" w:rsidR="00225166" w:rsidRDefault="00225166" w:rsidP="003248E4">
            <w:pPr>
              <w:jc w:val="right"/>
            </w:pPr>
            <w:r>
              <w:rPr>
                <w:b/>
                <w:bCs/>
              </w:rPr>
              <w:t>Amount</w:t>
            </w:r>
          </w:p>
        </w:tc>
      </w:tr>
      <w:tr w:rsidR="00225166" w14:paraId="4E7F1230" w14:textId="77777777" w:rsidTr="003248E4">
        <w:trPr>
          <w:trHeight w:val="284"/>
        </w:trPr>
        <w:tc>
          <w:tcPr>
            <w:tcW w:w="3941" w:type="dxa"/>
            <w:tcBorders>
              <w:top w:val="single" w:sz="4" w:space="0" w:color="808080"/>
              <w:left w:val="single" w:sz="4" w:space="0" w:color="808080"/>
              <w:bottom w:val="single" w:sz="4" w:space="0" w:color="808080"/>
            </w:tcBorders>
            <w:shd w:val="clear" w:color="auto" w:fill="auto"/>
            <w:vAlign w:val="center"/>
          </w:tcPr>
          <w:p w14:paraId="422B72EB" w14:textId="77777777" w:rsidR="00225166" w:rsidRDefault="00225166" w:rsidP="003248E4">
            <w:r>
              <w:t>Investment Property</w:t>
            </w:r>
          </w:p>
        </w:tc>
        <w:tc>
          <w:tcPr>
            <w:tcW w:w="2267" w:type="dxa"/>
            <w:tcBorders>
              <w:top w:val="single" w:sz="4" w:space="0" w:color="808080"/>
              <w:left w:val="single" w:sz="4" w:space="0" w:color="808080"/>
              <w:bottom w:val="single" w:sz="4" w:space="0" w:color="808080"/>
            </w:tcBorders>
            <w:shd w:val="clear" w:color="auto" w:fill="auto"/>
            <w:vAlign w:val="center"/>
          </w:tcPr>
          <w:p w14:paraId="17E4730C" w14:textId="77777777" w:rsidR="00225166" w:rsidRDefault="00225166" w:rsidP="003248E4">
            <w:pPr>
              <w:jc w:val="center"/>
            </w:pPr>
            <w:r>
              <w:t>Joint</w:t>
            </w:r>
          </w:p>
        </w:tc>
        <w:tc>
          <w:tcPr>
            <w:tcW w:w="364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21E4663" w14:textId="77777777" w:rsidR="00225166" w:rsidRDefault="00225166" w:rsidP="003248E4">
            <w:pPr>
              <w:jc w:val="right"/>
            </w:pPr>
            <w:r>
              <w:t>$500,000</w:t>
            </w:r>
          </w:p>
        </w:tc>
      </w:tr>
      <w:tr w:rsidR="00225166" w14:paraId="487CDF6D" w14:textId="77777777" w:rsidTr="003248E4">
        <w:trPr>
          <w:trHeight w:val="284"/>
        </w:trPr>
        <w:tc>
          <w:tcPr>
            <w:tcW w:w="3941" w:type="dxa"/>
            <w:tcBorders>
              <w:top w:val="single" w:sz="4" w:space="0" w:color="808080"/>
              <w:left w:val="single" w:sz="4" w:space="0" w:color="808080"/>
              <w:bottom w:val="single" w:sz="4" w:space="0" w:color="808080"/>
            </w:tcBorders>
            <w:shd w:val="clear" w:color="auto" w:fill="auto"/>
            <w:vAlign w:val="center"/>
          </w:tcPr>
          <w:p w14:paraId="7BE9AD8D" w14:textId="77777777" w:rsidR="00225166" w:rsidRDefault="00225166" w:rsidP="003248E4">
            <w:r>
              <w:t xml:space="preserve">Cash on Hand </w:t>
            </w:r>
          </w:p>
        </w:tc>
        <w:tc>
          <w:tcPr>
            <w:tcW w:w="2267" w:type="dxa"/>
            <w:tcBorders>
              <w:top w:val="single" w:sz="4" w:space="0" w:color="808080"/>
              <w:left w:val="single" w:sz="4" w:space="0" w:color="808080"/>
              <w:bottom w:val="single" w:sz="4" w:space="0" w:color="808080"/>
            </w:tcBorders>
            <w:shd w:val="clear" w:color="auto" w:fill="auto"/>
            <w:vAlign w:val="center"/>
          </w:tcPr>
          <w:p w14:paraId="4EB3EC90" w14:textId="77777777" w:rsidR="00225166" w:rsidRDefault="00225166" w:rsidP="003248E4">
            <w:pPr>
              <w:jc w:val="center"/>
            </w:pPr>
            <w:r>
              <w:t>Jimmy</w:t>
            </w:r>
          </w:p>
        </w:tc>
        <w:tc>
          <w:tcPr>
            <w:tcW w:w="364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7873158" w14:textId="77777777" w:rsidR="00225166" w:rsidRDefault="00225166" w:rsidP="003248E4">
            <w:pPr>
              <w:jc w:val="right"/>
            </w:pPr>
            <w:r>
              <w:t>$50,000</w:t>
            </w:r>
          </w:p>
        </w:tc>
      </w:tr>
      <w:tr w:rsidR="00225166" w14:paraId="2C4DB621" w14:textId="77777777" w:rsidTr="003248E4">
        <w:trPr>
          <w:trHeight w:val="284"/>
        </w:trPr>
        <w:tc>
          <w:tcPr>
            <w:tcW w:w="3941" w:type="dxa"/>
            <w:tcBorders>
              <w:top w:val="single" w:sz="4" w:space="0" w:color="808080"/>
              <w:left w:val="single" w:sz="4" w:space="0" w:color="808080"/>
              <w:bottom w:val="single" w:sz="4" w:space="0" w:color="808080"/>
            </w:tcBorders>
            <w:shd w:val="clear" w:color="auto" w:fill="auto"/>
            <w:vAlign w:val="center"/>
          </w:tcPr>
          <w:p w14:paraId="799425FF" w14:textId="77777777" w:rsidR="00225166" w:rsidRDefault="00225166" w:rsidP="003248E4">
            <w:r>
              <w:rPr>
                <w:b/>
                <w:bCs/>
              </w:rPr>
              <w:t>Total</w:t>
            </w:r>
          </w:p>
        </w:tc>
        <w:tc>
          <w:tcPr>
            <w:tcW w:w="2267" w:type="dxa"/>
            <w:tcBorders>
              <w:top w:val="single" w:sz="4" w:space="0" w:color="808080"/>
              <w:bottom w:val="single" w:sz="4" w:space="0" w:color="808080"/>
            </w:tcBorders>
            <w:shd w:val="clear" w:color="auto" w:fill="auto"/>
            <w:vAlign w:val="center"/>
          </w:tcPr>
          <w:p w14:paraId="438299D4" w14:textId="77777777" w:rsidR="00225166" w:rsidRDefault="00225166" w:rsidP="003248E4">
            <w:pPr>
              <w:rPr>
                <w:b/>
                <w:bCs/>
              </w:rPr>
            </w:pPr>
          </w:p>
        </w:tc>
        <w:tc>
          <w:tcPr>
            <w:tcW w:w="3646" w:type="dxa"/>
            <w:tcBorders>
              <w:top w:val="single" w:sz="4" w:space="0" w:color="808080"/>
              <w:bottom w:val="single" w:sz="4" w:space="0" w:color="808080"/>
              <w:right w:val="single" w:sz="4" w:space="0" w:color="808080"/>
            </w:tcBorders>
            <w:shd w:val="clear" w:color="auto" w:fill="auto"/>
            <w:vAlign w:val="center"/>
          </w:tcPr>
          <w:p w14:paraId="04542CF7" w14:textId="77777777" w:rsidR="00225166" w:rsidRDefault="00225166" w:rsidP="003248E4">
            <w:pPr>
              <w:jc w:val="right"/>
            </w:pPr>
            <w:r>
              <w:rPr>
                <w:b/>
                <w:bCs/>
              </w:rPr>
              <w:t>$550,000</w:t>
            </w:r>
          </w:p>
        </w:tc>
      </w:tr>
    </w:tbl>
    <w:p w14:paraId="3C50E4E2" w14:textId="77777777" w:rsidR="00225166" w:rsidRDefault="00225166" w:rsidP="00225166"/>
    <w:p w14:paraId="0669843A" w14:textId="77777777" w:rsidR="00225166" w:rsidRDefault="00225166" w:rsidP="00225166">
      <w:r>
        <w:rPr>
          <w:b/>
          <w:bCs/>
        </w:rPr>
        <w:t xml:space="preserve">Liabilities </w:t>
      </w:r>
    </w:p>
    <w:tbl>
      <w:tblPr>
        <w:tblW w:w="5000" w:type="pct"/>
        <w:tblInd w:w="108" w:type="dxa"/>
        <w:tblLayout w:type="fixed"/>
        <w:tblLook w:val="0000" w:firstRow="0" w:lastRow="0" w:firstColumn="0" w:lastColumn="0" w:noHBand="0" w:noVBand="0"/>
      </w:tblPr>
      <w:tblGrid>
        <w:gridCol w:w="3851"/>
        <w:gridCol w:w="2407"/>
        <w:gridCol w:w="1445"/>
        <w:gridCol w:w="1925"/>
      </w:tblGrid>
      <w:tr w:rsidR="00225166" w14:paraId="7D8093C0" w14:textId="77777777" w:rsidTr="003248E4">
        <w:trPr>
          <w:trHeight w:val="284"/>
        </w:trPr>
        <w:tc>
          <w:tcPr>
            <w:tcW w:w="3855" w:type="dxa"/>
            <w:tcBorders>
              <w:top w:val="single" w:sz="4" w:space="0" w:color="808080"/>
              <w:left w:val="single" w:sz="4" w:space="0" w:color="808080"/>
              <w:bottom w:val="single" w:sz="4" w:space="0" w:color="808080"/>
            </w:tcBorders>
            <w:shd w:val="clear" w:color="auto" w:fill="003366"/>
            <w:vAlign w:val="center"/>
          </w:tcPr>
          <w:p w14:paraId="19025B8C" w14:textId="77777777" w:rsidR="00225166" w:rsidRDefault="00225166" w:rsidP="003248E4">
            <w:r>
              <w:rPr>
                <w:b/>
                <w:bCs/>
              </w:rPr>
              <w:t>Description</w:t>
            </w:r>
          </w:p>
        </w:tc>
        <w:tc>
          <w:tcPr>
            <w:tcW w:w="2410" w:type="dxa"/>
            <w:tcBorders>
              <w:top w:val="single" w:sz="4" w:space="0" w:color="808080"/>
              <w:left w:val="single" w:sz="4" w:space="0" w:color="808080"/>
              <w:bottom w:val="single" w:sz="4" w:space="0" w:color="808080"/>
            </w:tcBorders>
            <w:shd w:val="clear" w:color="auto" w:fill="003366"/>
            <w:vAlign w:val="center"/>
          </w:tcPr>
          <w:p w14:paraId="0A7EBF5D" w14:textId="77777777" w:rsidR="00225166" w:rsidRDefault="00225166" w:rsidP="003248E4">
            <w:pPr>
              <w:jc w:val="center"/>
            </w:pPr>
            <w:r>
              <w:rPr>
                <w:b/>
                <w:bCs/>
              </w:rPr>
              <w:t>Details</w:t>
            </w:r>
          </w:p>
        </w:tc>
        <w:tc>
          <w:tcPr>
            <w:tcW w:w="1446" w:type="dxa"/>
            <w:tcBorders>
              <w:top w:val="single" w:sz="4" w:space="0" w:color="808080"/>
              <w:left w:val="single" w:sz="4" w:space="0" w:color="808080"/>
              <w:bottom w:val="single" w:sz="4" w:space="0" w:color="808080"/>
            </w:tcBorders>
            <w:shd w:val="clear" w:color="auto" w:fill="003366"/>
            <w:vAlign w:val="center"/>
          </w:tcPr>
          <w:p w14:paraId="3B7FFA6C" w14:textId="77777777" w:rsidR="00225166" w:rsidRDefault="00225166" w:rsidP="003248E4">
            <w:pPr>
              <w:jc w:val="center"/>
            </w:pPr>
            <w:r>
              <w:rPr>
                <w:b/>
                <w:bCs/>
              </w:rPr>
              <w:t>Owner</w:t>
            </w:r>
          </w:p>
        </w:tc>
        <w:tc>
          <w:tcPr>
            <w:tcW w:w="1927" w:type="dxa"/>
            <w:tcBorders>
              <w:top w:val="single" w:sz="4" w:space="0" w:color="808080"/>
              <w:left w:val="single" w:sz="4" w:space="0" w:color="808080"/>
              <w:bottom w:val="single" w:sz="4" w:space="0" w:color="808080"/>
              <w:right w:val="single" w:sz="4" w:space="0" w:color="808080"/>
            </w:tcBorders>
            <w:shd w:val="clear" w:color="auto" w:fill="003366"/>
            <w:vAlign w:val="center"/>
          </w:tcPr>
          <w:p w14:paraId="37B6DE72" w14:textId="77777777" w:rsidR="00225166" w:rsidRDefault="00225166" w:rsidP="003248E4">
            <w:pPr>
              <w:jc w:val="right"/>
            </w:pPr>
            <w:r>
              <w:rPr>
                <w:b/>
                <w:bCs/>
              </w:rPr>
              <w:t>Outstanding</w:t>
            </w:r>
          </w:p>
        </w:tc>
      </w:tr>
      <w:tr w:rsidR="00225166" w14:paraId="2D0E173E" w14:textId="77777777" w:rsidTr="003248E4">
        <w:trPr>
          <w:trHeight w:val="284"/>
        </w:trPr>
        <w:tc>
          <w:tcPr>
            <w:tcW w:w="3855" w:type="dxa"/>
            <w:tcBorders>
              <w:top w:val="single" w:sz="4" w:space="0" w:color="808080"/>
              <w:left w:val="single" w:sz="4" w:space="0" w:color="808080"/>
              <w:bottom w:val="single" w:sz="4" w:space="0" w:color="808080"/>
            </w:tcBorders>
            <w:shd w:val="clear" w:color="auto" w:fill="auto"/>
            <w:vAlign w:val="center"/>
          </w:tcPr>
          <w:p w14:paraId="48B132DF" w14:textId="77777777" w:rsidR="00225166" w:rsidRDefault="00225166" w:rsidP="003248E4">
            <w:r>
              <w:t>Primary Residence Mortgage</w:t>
            </w:r>
          </w:p>
        </w:tc>
        <w:tc>
          <w:tcPr>
            <w:tcW w:w="2410" w:type="dxa"/>
            <w:tcBorders>
              <w:top w:val="single" w:sz="4" w:space="0" w:color="808080"/>
              <w:left w:val="single" w:sz="4" w:space="0" w:color="808080"/>
              <w:bottom w:val="single" w:sz="4" w:space="0" w:color="808080"/>
            </w:tcBorders>
            <w:shd w:val="clear" w:color="auto" w:fill="auto"/>
            <w:vAlign w:val="center"/>
          </w:tcPr>
          <w:p w14:paraId="50F9743F" w14:textId="77777777" w:rsidR="00225166" w:rsidRDefault="00225166" w:rsidP="003248E4">
            <w:pPr>
              <w:jc w:val="center"/>
            </w:pPr>
            <w:r>
              <w:t>ANZ Bank</w:t>
            </w:r>
          </w:p>
          <w:p w14:paraId="0CED698F" w14:textId="77777777" w:rsidR="00225166" w:rsidRDefault="00225166" w:rsidP="003248E4">
            <w:pPr>
              <w:jc w:val="center"/>
            </w:pPr>
            <w:r>
              <w:t>(4.00% variable rate)</w:t>
            </w:r>
          </w:p>
        </w:tc>
        <w:tc>
          <w:tcPr>
            <w:tcW w:w="1446" w:type="dxa"/>
            <w:tcBorders>
              <w:top w:val="single" w:sz="4" w:space="0" w:color="808080"/>
              <w:left w:val="single" w:sz="4" w:space="0" w:color="808080"/>
              <w:bottom w:val="single" w:sz="4" w:space="0" w:color="808080"/>
            </w:tcBorders>
            <w:shd w:val="clear" w:color="auto" w:fill="auto"/>
            <w:vAlign w:val="center"/>
          </w:tcPr>
          <w:p w14:paraId="0AF7502B" w14:textId="77777777" w:rsidR="00225166" w:rsidRDefault="00225166" w:rsidP="003248E4">
            <w:pPr>
              <w:jc w:val="center"/>
            </w:pPr>
            <w:r>
              <w:t>Joint</w:t>
            </w:r>
          </w:p>
        </w:tc>
        <w:tc>
          <w:tcPr>
            <w:tcW w:w="192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CCB4475" w14:textId="77777777" w:rsidR="00225166" w:rsidRDefault="00225166" w:rsidP="003248E4">
            <w:pPr>
              <w:jc w:val="right"/>
            </w:pPr>
            <w:r>
              <w:t>$500,000</w:t>
            </w:r>
          </w:p>
        </w:tc>
      </w:tr>
      <w:tr w:rsidR="00225166" w14:paraId="1A5C0CF9" w14:textId="77777777" w:rsidTr="003248E4">
        <w:trPr>
          <w:trHeight w:val="284"/>
        </w:trPr>
        <w:tc>
          <w:tcPr>
            <w:tcW w:w="3855" w:type="dxa"/>
            <w:tcBorders>
              <w:top w:val="single" w:sz="4" w:space="0" w:color="808080"/>
              <w:left w:val="single" w:sz="4" w:space="0" w:color="808080"/>
              <w:bottom w:val="single" w:sz="4" w:space="0" w:color="808080"/>
            </w:tcBorders>
            <w:shd w:val="clear" w:color="auto" w:fill="auto"/>
            <w:vAlign w:val="center"/>
          </w:tcPr>
          <w:p w14:paraId="109E7E18" w14:textId="77777777" w:rsidR="00225166" w:rsidRDefault="00225166" w:rsidP="003248E4">
            <w:r>
              <w:rPr>
                <w:b/>
                <w:bCs/>
              </w:rPr>
              <w:t>Total</w:t>
            </w:r>
          </w:p>
        </w:tc>
        <w:tc>
          <w:tcPr>
            <w:tcW w:w="2410" w:type="dxa"/>
            <w:tcBorders>
              <w:top w:val="single" w:sz="4" w:space="0" w:color="808080"/>
              <w:bottom w:val="single" w:sz="4" w:space="0" w:color="808080"/>
            </w:tcBorders>
            <w:shd w:val="clear" w:color="auto" w:fill="auto"/>
            <w:vAlign w:val="center"/>
          </w:tcPr>
          <w:p w14:paraId="2B5806A8" w14:textId="77777777" w:rsidR="00225166" w:rsidRDefault="00225166" w:rsidP="003248E4">
            <w:pPr>
              <w:rPr>
                <w:b/>
                <w:bCs/>
              </w:rPr>
            </w:pPr>
          </w:p>
        </w:tc>
        <w:tc>
          <w:tcPr>
            <w:tcW w:w="3373" w:type="dxa"/>
            <w:gridSpan w:val="2"/>
            <w:tcBorders>
              <w:top w:val="single" w:sz="4" w:space="0" w:color="808080"/>
              <w:bottom w:val="single" w:sz="4" w:space="0" w:color="808080"/>
              <w:right w:val="single" w:sz="4" w:space="0" w:color="808080"/>
            </w:tcBorders>
            <w:shd w:val="clear" w:color="auto" w:fill="auto"/>
            <w:vAlign w:val="center"/>
          </w:tcPr>
          <w:p w14:paraId="6B042DC0" w14:textId="77777777" w:rsidR="00225166" w:rsidRDefault="00225166" w:rsidP="003248E4">
            <w:pPr>
              <w:jc w:val="right"/>
            </w:pPr>
            <w:r>
              <w:rPr>
                <w:b/>
                <w:bCs/>
              </w:rPr>
              <w:t>$500,000</w:t>
            </w:r>
          </w:p>
        </w:tc>
      </w:tr>
    </w:tbl>
    <w:p w14:paraId="586A676D" w14:textId="77777777" w:rsidR="00225166" w:rsidRDefault="00225166" w:rsidP="00225166"/>
    <w:p w14:paraId="050E9891" w14:textId="77777777" w:rsidR="00225166" w:rsidRDefault="00225166" w:rsidP="00225166">
      <w:r>
        <w:rPr>
          <w:b/>
          <w:bCs/>
        </w:rPr>
        <w:t>Superannuation funds</w:t>
      </w:r>
      <w:r>
        <w:t xml:space="preserve"> </w:t>
      </w:r>
    </w:p>
    <w:tbl>
      <w:tblPr>
        <w:tblW w:w="5000" w:type="pct"/>
        <w:tblInd w:w="108" w:type="dxa"/>
        <w:tblLayout w:type="fixed"/>
        <w:tblLook w:val="0000" w:firstRow="0" w:lastRow="0" w:firstColumn="0" w:lastColumn="0" w:noHBand="0" w:noVBand="0"/>
      </w:tblPr>
      <w:tblGrid>
        <w:gridCol w:w="3850"/>
        <w:gridCol w:w="1926"/>
        <w:gridCol w:w="1926"/>
        <w:gridCol w:w="1926"/>
      </w:tblGrid>
      <w:tr w:rsidR="00225166" w14:paraId="1B6EA609" w14:textId="77777777" w:rsidTr="003248E4">
        <w:trPr>
          <w:cantSplit/>
          <w:trHeight w:val="284"/>
        </w:trPr>
        <w:tc>
          <w:tcPr>
            <w:tcW w:w="3854" w:type="dxa"/>
            <w:tcBorders>
              <w:top w:val="single" w:sz="4" w:space="0" w:color="808080"/>
              <w:left w:val="single" w:sz="4" w:space="0" w:color="808080"/>
              <w:bottom w:val="single" w:sz="4" w:space="0" w:color="808080"/>
              <w:right w:val="single" w:sz="4" w:space="0" w:color="808080"/>
            </w:tcBorders>
            <w:shd w:val="clear" w:color="auto" w:fill="003366"/>
            <w:vAlign w:val="center"/>
          </w:tcPr>
          <w:p w14:paraId="1BFFAF98" w14:textId="77777777" w:rsidR="00225166" w:rsidRDefault="00225166" w:rsidP="003248E4">
            <w:r>
              <w:rPr>
                <w:b/>
                <w:bCs/>
              </w:rPr>
              <w:t>Description</w:t>
            </w:r>
          </w:p>
        </w:tc>
        <w:tc>
          <w:tcPr>
            <w:tcW w:w="1928" w:type="dxa"/>
            <w:tcBorders>
              <w:top w:val="single" w:sz="4" w:space="0" w:color="808080"/>
              <w:left w:val="single" w:sz="4" w:space="0" w:color="808080"/>
              <w:bottom w:val="single" w:sz="4" w:space="0" w:color="808080"/>
            </w:tcBorders>
            <w:shd w:val="clear" w:color="auto" w:fill="003366"/>
            <w:vAlign w:val="center"/>
          </w:tcPr>
          <w:p w14:paraId="3B00278C" w14:textId="77777777" w:rsidR="00225166" w:rsidRDefault="00225166" w:rsidP="003248E4">
            <w:pPr>
              <w:jc w:val="center"/>
            </w:pPr>
            <w:r>
              <w:rPr>
                <w:b/>
                <w:bCs/>
              </w:rPr>
              <w:t>Insurance</w:t>
            </w:r>
          </w:p>
        </w:tc>
        <w:tc>
          <w:tcPr>
            <w:tcW w:w="1928" w:type="dxa"/>
            <w:tcBorders>
              <w:top w:val="single" w:sz="4" w:space="0" w:color="808080"/>
              <w:left w:val="single" w:sz="4" w:space="0" w:color="808080"/>
              <w:bottom w:val="single" w:sz="4" w:space="0" w:color="808080"/>
              <w:right w:val="single" w:sz="4" w:space="0" w:color="808080"/>
            </w:tcBorders>
            <w:shd w:val="clear" w:color="auto" w:fill="003366"/>
            <w:vAlign w:val="center"/>
          </w:tcPr>
          <w:p w14:paraId="0FF9EAB9" w14:textId="77777777" w:rsidR="00225166" w:rsidRDefault="00225166" w:rsidP="003248E4">
            <w:pPr>
              <w:jc w:val="center"/>
            </w:pPr>
            <w:r>
              <w:rPr>
                <w:b/>
                <w:bCs/>
              </w:rPr>
              <w:t>Beneficiaries</w:t>
            </w:r>
          </w:p>
        </w:tc>
        <w:tc>
          <w:tcPr>
            <w:tcW w:w="1928" w:type="dxa"/>
            <w:tcBorders>
              <w:top w:val="single" w:sz="4" w:space="0" w:color="808080"/>
              <w:left w:val="single" w:sz="4" w:space="0" w:color="808080"/>
              <w:bottom w:val="single" w:sz="4" w:space="0" w:color="808080"/>
              <w:right w:val="single" w:sz="4" w:space="0" w:color="808080"/>
            </w:tcBorders>
            <w:shd w:val="clear" w:color="auto" w:fill="003366"/>
            <w:vAlign w:val="center"/>
          </w:tcPr>
          <w:p w14:paraId="01AE6BEA" w14:textId="77777777" w:rsidR="00225166" w:rsidRDefault="00225166" w:rsidP="003248E4">
            <w:pPr>
              <w:jc w:val="right"/>
            </w:pPr>
            <w:r>
              <w:rPr>
                <w:b/>
                <w:bCs/>
              </w:rPr>
              <w:t>Current Balance</w:t>
            </w:r>
          </w:p>
        </w:tc>
      </w:tr>
      <w:tr w:rsidR="00225166" w14:paraId="19439C85" w14:textId="77777777" w:rsidTr="003248E4">
        <w:trPr>
          <w:trHeight w:val="120"/>
        </w:trPr>
        <w:tc>
          <w:tcPr>
            <w:tcW w:w="9638" w:type="dxa"/>
            <w:gridSpan w:val="4"/>
            <w:tcBorders>
              <w:top w:val="single" w:sz="4" w:space="0" w:color="808080"/>
              <w:left w:val="single" w:sz="4" w:space="0" w:color="808080"/>
              <w:bottom w:val="single" w:sz="4" w:space="0" w:color="808080"/>
              <w:right w:val="single" w:sz="4" w:space="0" w:color="808080"/>
            </w:tcBorders>
            <w:shd w:val="clear" w:color="auto" w:fill="DDDDDD"/>
            <w:vAlign w:val="center"/>
          </w:tcPr>
          <w:p w14:paraId="7EE45952" w14:textId="77777777" w:rsidR="00225166" w:rsidRDefault="00225166" w:rsidP="003248E4">
            <w:r>
              <w:rPr>
                <w:b/>
                <w:bCs/>
                <w:iCs/>
              </w:rPr>
              <w:t>Jimmy Test</w:t>
            </w:r>
          </w:p>
        </w:tc>
      </w:tr>
      <w:tr w:rsidR="00225166" w14:paraId="60CCA40D" w14:textId="77777777" w:rsidTr="003248E4">
        <w:trPr>
          <w:cantSplit/>
          <w:trHeight w:val="94"/>
        </w:trPr>
        <w:tc>
          <w:tcPr>
            <w:tcW w:w="3854" w:type="dxa"/>
            <w:tcBorders>
              <w:top w:val="single" w:sz="4" w:space="0" w:color="808080"/>
              <w:left w:val="single" w:sz="4" w:space="0" w:color="808080"/>
              <w:bottom w:val="single" w:sz="4" w:space="0" w:color="808080"/>
            </w:tcBorders>
            <w:shd w:val="clear" w:color="auto" w:fill="FFFFFF"/>
            <w:vAlign w:val="center"/>
          </w:tcPr>
          <w:p w14:paraId="51D86C5D" w14:textId="77777777" w:rsidR="00225166" w:rsidRDefault="00225166" w:rsidP="003248E4">
            <w:pPr>
              <w:ind w:left="283"/>
            </w:pPr>
            <w:r>
              <w:t>Aware Super (</w:t>
            </w:r>
            <w:r>
              <w:rPr>
                <w:i/>
                <w:iCs/>
              </w:rPr>
              <w:t>123456789</w:t>
            </w:r>
            <w:r>
              <w:t>)</w:t>
            </w:r>
          </w:p>
        </w:tc>
        <w:tc>
          <w:tcPr>
            <w:tcW w:w="1928" w:type="dxa"/>
            <w:tcBorders>
              <w:top w:val="single" w:sz="4" w:space="0" w:color="808080"/>
              <w:left w:val="single" w:sz="4" w:space="0" w:color="808080"/>
              <w:bottom w:val="single" w:sz="4" w:space="0" w:color="808080"/>
            </w:tcBorders>
            <w:shd w:val="clear" w:color="auto" w:fill="FFFFFF"/>
            <w:vAlign w:val="center"/>
          </w:tcPr>
          <w:p w14:paraId="76C201A6" w14:textId="77777777" w:rsidR="00225166" w:rsidRDefault="00225166" w:rsidP="003248E4">
            <w:pPr>
              <w:jc w:val="center"/>
            </w:pPr>
            <w:r>
              <w:rPr>
                <w:i/>
                <w:iCs/>
              </w:rPr>
              <w:t>Yes, see “Super Insurance Policies”</w:t>
            </w:r>
          </w:p>
        </w:tc>
        <w:tc>
          <w:tcPr>
            <w:tcW w:w="1928" w:type="dxa"/>
            <w:tcBorders>
              <w:top w:val="single" w:sz="4" w:space="0" w:color="808080"/>
              <w:left w:val="single" w:sz="4" w:space="0" w:color="808080"/>
              <w:bottom w:val="single" w:sz="4" w:space="0" w:color="808080"/>
            </w:tcBorders>
            <w:shd w:val="clear" w:color="auto" w:fill="FFFFFF"/>
            <w:vAlign w:val="center"/>
          </w:tcPr>
          <w:p w14:paraId="0BC643A8" w14:textId="77777777" w:rsidR="00225166" w:rsidRDefault="00225166" w:rsidP="003248E4">
            <w:r>
              <w:t>Kelly Test</w:t>
            </w:r>
          </w:p>
          <w:p w14:paraId="501E2B5E" w14:textId="77777777" w:rsidR="00225166" w:rsidRDefault="00225166" w:rsidP="003248E4">
            <w:r>
              <w:t xml:space="preserve"> </w:t>
            </w:r>
            <w:r>
              <w:rPr>
                <w:i/>
                <w:iCs/>
              </w:rPr>
              <w:t>- Non-Lapsing</w:t>
            </w:r>
          </w:p>
          <w:p w14:paraId="30729CDA" w14:textId="77777777" w:rsidR="00225166" w:rsidRDefault="00225166" w:rsidP="003248E4">
            <w:r>
              <w:t xml:space="preserve"> </w:t>
            </w:r>
            <w:r>
              <w:rPr>
                <w:i/>
                <w:iCs/>
              </w:rPr>
              <w:t>- Exp: 10 Oct 30</w:t>
            </w:r>
          </w:p>
          <w:p w14:paraId="37F819A8" w14:textId="77777777" w:rsidR="00225166" w:rsidRDefault="00225166" w:rsidP="003248E4">
            <w:r>
              <w:t xml:space="preserve"> </w:t>
            </w:r>
            <w:r>
              <w:rPr>
                <w:i/>
                <w:iCs/>
              </w:rPr>
              <w:t>- 100% of value</w:t>
            </w:r>
          </w:p>
        </w:tc>
        <w:tc>
          <w:tcPr>
            <w:tcW w:w="1928"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3FD204B" w14:textId="77777777" w:rsidR="00225166" w:rsidRDefault="00225166" w:rsidP="003248E4">
            <w:pPr>
              <w:jc w:val="right"/>
            </w:pPr>
            <w:r>
              <w:t>$100,000</w:t>
            </w:r>
          </w:p>
        </w:tc>
      </w:tr>
      <w:tr w:rsidR="00225166" w14:paraId="17487AEC" w14:textId="77777777" w:rsidTr="003248E4">
        <w:trPr>
          <w:trHeight w:val="120"/>
        </w:trPr>
        <w:tc>
          <w:tcPr>
            <w:tcW w:w="9638" w:type="dxa"/>
            <w:gridSpan w:val="4"/>
            <w:tcBorders>
              <w:top w:val="single" w:sz="4" w:space="0" w:color="808080"/>
              <w:left w:val="single" w:sz="4" w:space="0" w:color="808080"/>
              <w:bottom w:val="single" w:sz="4" w:space="0" w:color="808080"/>
              <w:right w:val="single" w:sz="4" w:space="0" w:color="808080"/>
            </w:tcBorders>
            <w:shd w:val="clear" w:color="auto" w:fill="DDDDDD"/>
            <w:vAlign w:val="center"/>
          </w:tcPr>
          <w:p w14:paraId="25BE7984" w14:textId="77777777" w:rsidR="00225166" w:rsidRDefault="00225166" w:rsidP="003248E4">
            <w:r>
              <w:rPr>
                <w:b/>
                <w:bCs/>
                <w:iCs/>
              </w:rPr>
              <w:t>Kelly Test</w:t>
            </w:r>
          </w:p>
        </w:tc>
      </w:tr>
      <w:tr w:rsidR="00225166" w14:paraId="19395BA0" w14:textId="77777777" w:rsidTr="003248E4">
        <w:trPr>
          <w:cantSplit/>
          <w:trHeight w:val="94"/>
        </w:trPr>
        <w:tc>
          <w:tcPr>
            <w:tcW w:w="3854" w:type="dxa"/>
            <w:tcBorders>
              <w:top w:val="single" w:sz="4" w:space="0" w:color="808080"/>
              <w:left w:val="single" w:sz="4" w:space="0" w:color="808080"/>
              <w:bottom w:val="single" w:sz="4" w:space="0" w:color="808080"/>
            </w:tcBorders>
            <w:shd w:val="clear" w:color="auto" w:fill="FFFFFF"/>
            <w:vAlign w:val="center"/>
          </w:tcPr>
          <w:p w14:paraId="52A06B87" w14:textId="77777777" w:rsidR="00225166" w:rsidRDefault="00225166" w:rsidP="003248E4">
            <w:pPr>
              <w:ind w:left="283"/>
            </w:pPr>
            <w:r>
              <w:t>AustralianSuper (</w:t>
            </w:r>
            <w:r>
              <w:rPr>
                <w:i/>
                <w:iCs/>
              </w:rPr>
              <w:t>987654321</w:t>
            </w:r>
            <w:r>
              <w:t>)</w:t>
            </w:r>
          </w:p>
        </w:tc>
        <w:tc>
          <w:tcPr>
            <w:tcW w:w="1928" w:type="dxa"/>
            <w:tcBorders>
              <w:top w:val="single" w:sz="4" w:space="0" w:color="808080"/>
              <w:left w:val="single" w:sz="4" w:space="0" w:color="808080"/>
              <w:bottom w:val="single" w:sz="4" w:space="0" w:color="808080"/>
            </w:tcBorders>
            <w:shd w:val="clear" w:color="auto" w:fill="FFFFFF"/>
            <w:vAlign w:val="center"/>
          </w:tcPr>
          <w:p w14:paraId="6F49F1EE" w14:textId="77777777" w:rsidR="00225166" w:rsidRDefault="00225166" w:rsidP="003248E4">
            <w:pPr>
              <w:jc w:val="center"/>
            </w:pPr>
            <w:r>
              <w:rPr>
                <w:i/>
                <w:iCs/>
              </w:rPr>
              <w:t>Yes, see “Super Insurance Policies”</w:t>
            </w:r>
          </w:p>
        </w:tc>
        <w:tc>
          <w:tcPr>
            <w:tcW w:w="1928" w:type="dxa"/>
            <w:tcBorders>
              <w:top w:val="single" w:sz="4" w:space="0" w:color="808080"/>
              <w:left w:val="single" w:sz="4" w:space="0" w:color="808080"/>
              <w:bottom w:val="single" w:sz="4" w:space="0" w:color="808080"/>
            </w:tcBorders>
            <w:shd w:val="clear" w:color="auto" w:fill="FFFFFF"/>
            <w:vAlign w:val="center"/>
          </w:tcPr>
          <w:p w14:paraId="02D33A24" w14:textId="77777777" w:rsidR="00225166" w:rsidRDefault="00225166" w:rsidP="003248E4">
            <w:r>
              <w:t>James Test</w:t>
            </w:r>
          </w:p>
          <w:p w14:paraId="7C6A2229" w14:textId="77777777" w:rsidR="00225166" w:rsidRDefault="00225166" w:rsidP="003248E4">
            <w:r>
              <w:t xml:space="preserve"> </w:t>
            </w:r>
            <w:r>
              <w:rPr>
                <w:i/>
                <w:iCs/>
              </w:rPr>
              <w:t>- Non-Lapsing</w:t>
            </w:r>
          </w:p>
          <w:p w14:paraId="0EAD69BF" w14:textId="77777777" w:rsidR="00225166" w:rsidRDefault="00225166" w:rsidP="003248E4">
            <w:r>
              <w:t xml:space="preserve"> </w:t>
            </w:r>
            <w:r>
              <w:rPr>
                <w:i/>
                <w:iCs/>
              </w:rPr>
              <w:t>- Exp: 17 Nov 30</w:t>
            </w:r>
          </w:p>
          <w:p w14:paraId="2DBE8FB1" w14:textId="77777777" w:rsidR="00225166" w:rsidRDefault="00225166" w:rsidP="003248E4">
            <w:r>
              <w:t xml:space="preserve"> </w:t>
            </w:r>
            <w:r>
              <w:rPr>
                <w:i/>
                <w:iCs/>
              </w:rPr>
              <w:t>- 100% of value</w:t>
            </w:r>
          </w:p>
        </w:tc>
        <w:tc>
          <w:tcPr>
            <w:tcW w:w="1928"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29B41D6" w14:textId="77777777" w:rsidR="00225166" w:rsidRDefault="00225166" w:rsidP="003248E4">
            <w:pPr>
              <w:jc w:val="right"/>
            </w:pPr>
            <w:r>
              <w:t>$75,000</w:t>
            </w:r>
          </w:p>
        </w:tc>
      </w:tr>
    </w:tbl>
    <w:p w14:paraId="487CDB66" w14:textId="77777777" w:rsidR="00225166" w:rsidRDefault="00225166" w:rsidP="00225166"/>
    <w:p w14:paraId="670D1133" w14:textId="77777777" w:rsidR="00225166" w:rsidRDefault="00225166" w:rsidP="00225166">
      <w:r>
        <w:rPr>
          <w:b/>
          <w:bCs/>
        </w:rPr>
        <w:t>Super Insurance Policies - Further Details</w:t>
      </w:r>
    </w:p>
    <w:tbl>
      <w:tblPr>
        <w:tblW w:w="5000" w:type="pct"/>
        <w:tblInd w:w="108" w:type="dxa"/>
        <w:tblLayout w:type="fixed"/>
        <w:tblLook w:val="0000" w:firstRow="0" w:lastRow="0" w:firstColumn="0" w:lastColumn="0" w:noHBand="0" w:noVBand="0"/>
      </w:tblPr>
      <w:tblGrid>
        <w:gridCol w:w="1924"/>
        <w:gridCol w:w="1926"/>
        <w:gridCol w:w="2405"/>
        <w:gridCol w:w="1446"/>
        <w:gridCol w:w="1927"/>
      </w:tblGrid>
      <w:tr w:rsidR="00225166" w14:paraId="4B589C66" w14:textId="77777777" w:rsidTr="003248E4">
        <w:trPr>
          <w:trHeight w:val="393"/>
        </w:trPr>
        <w:tc>
          <w:tcPr>
            <w:tcW w:w="1970" w:type="dxa"/>
            <w:tcBorders>
              <w:top w:val="single" w:sz="4" w:space="0" w:color="808080"/>
              <w:left w:val="single" w:sz="4" w:space="0" w:color="808080"/>
              <w:bottom w:val="single" w:sz="4" w:space="0" w:color="808080"/>
            </w:tcBorders>
            <w:shd w:val="clear" w:color="auto" w:fill="003366"/>
            <w:vAlign w:val="center"/>
          </w:tcPr>
          <w:p w14:paraId="7B59C24B" w14:textId="77777777" w:rsidR="00225166" w:rsidRDefault="00225166" w:rsidP="003248E4">
            <w:pPr>
              <w:jc w:val="center"/>
            </w:pPr>
            <w:r>
              <w:rPr>
                <w:b/>
                <w:bCs/>
              </w:rPr>
              <w:t>Cover</w:t>
            </w:r>
          </w:p>
        </w:tc>
        <w:tc>
          <w:tcPr>
            <w:tcW w:w="1971" w:type="dxa"/>
            <w:tcBorders>
              <w:top w:val="single" w:sz="4" w:space="0" w:color="808080"/>
              <w:bottom w:val="single" w:sz="4" w:space="0" w:color="808080"/>
            </w:tcBorders>
            <w:shd w:val="clear" w:color="auto" w:fill="003366"/>
            <w:vAlign w:val="center"/>
          </w:tcPr>
          <w:p w14:paraId="3D7F9F3F" w14:textId="77777777" w:rsidR="00225166" w:rsidRDefault="00225166" w:rsidP="003248E4">
            <w:pPr>
              <w:jc w:val="center"/>
            </w:pPr>
            <w:r>
              <w:rPr>
                <w:b/>
                <w:bCs/>
              </w:rPr>
              <w:t>Type</w:t>
            </w:r>
          </w:p>
        </w:tc>
        <w:tc>
          <w:tcPr>
            <w:tcW w:w="2463" w:type="dxa"/>
            <w:tcBorders>
              <w:top w:val="single" w:sz="4" w:space="0" w:color="808080"/>
              <w:bottom w:val="single" w:sz="4" w:space="0" w:color="808080"/>
            </w:tcBorders>
            <w:shd w:val="clear" w:color="auto" w:fill="003366"/>
            <w:vAlign w:val="center"/>
          </w:tcPr>
          <w:p w14:paraId="640D1238" w14:textId="77777777" w:rsidR="00225166" w:rsidRDefault="00225166" w:rsidP="003248E4">
            <w:pPr>
              <w:jc w:val="center"/>
            </w:pPr>
            <w:r>
              <w:rPr>
                <w:b/>
                <w:bCs/>
              </w:rPr>
              <w:t>Sub-Type</w:t>
            </w:r>
          </w:p>
        </w:tc>
        <w:tc>
          <w:tcPr>
            <w:tcW w:w="1478" w:type="dxa"/>
            <w:tcBorders>
              <w:top w:val="single" w:sz="4" w:space="0" w:color="808080"/>
              <w:bottom w:val="single" w:sz="4" w:space="0" w:color="808080"/>
            </w:tcBorders>
            <w:shd w:val="clear" w:color="auto" w:fill="003366"/>
            <w:vAlign w:val="center"/>
          </w:tcPr>
          <w:p w14:paraId="6480E27B" w14:textId="77777777" w:rsidR="00225166" w:rsidRDefault="00225166" w:rsidP="003248E4">
            <w:pPr>
              <w:jc w:val="center"/>
            </w:pPr>
            <w:r>
              <w:rPr>
                <w:b/>
                <w:bCs/>
              </w:rPr>
              <w:t>Life Insured</w:t>
            </w:r>
          </w:p>
        </w:tc>
        <w:tc>
          <w:tcPr>
            <w:tcW w:w="1972" w:type="dxa"/>
            <w:tcBorders>
              <w:top w:val="single" w:sz="4" w:space="0" w:color="808080"/>
              <w:bottom w:val="single" w:sz="4" w:space="0" w:color="808080"/>
              <w:right w:val="single" w:sz="4" w:space="0" w:color="808080"/>
            </w:tcBorders>
            <w:shd w:val="clear" w:color="auto" w:fill="003366"/>
            <w:vAlign w:val="center"/>
          </w:tcPr>
          <w:p w14:paraId="3F7D775A" w14:textId="77777777" w:rsidR="00225166" w:rsidRDefault="00225166" w:rsidP="003248E4">
            <w:pPr>
              <w:jc w:val="right"/>
            </w:pPr>
            <w:r>
              <w:rPr>
                <w:b/>
                <w:bCs/>
              </w:rPr>
              <w:t>Amount</w:t>
            </w:r>
          </w:p>
        </w:tc>
      </w:tr>
      <w:tr w:rsidR="00225166" w14:paraId="19E9F097" w14:textId="77777777" w:rsidTr="003248E4">
        <w:trPr>
          <w:trHeight w:val="120"/>
        </w:trPr>
        <w:tc>
          <w:tcPr>
            <w:tcW w:w="9854" w:type="dxa"/>
            <w:gridSpan w:val="5"/>
            <w:tcBorders>
              <w:top w:val="single" w:sz="4" w:space="0" w:color="808080"/>
              <w:left w:val="single" w:sz="4" w:space="0" w:color="808080"/>
              <w:bottom w:val="single" w:sz="4" w:space="0" w:color="808080"/>
              <w:right w:val="single" w:sz="4" w:space="0" w:color="808080"/>
            </w:tcBorders>
            <w:shd w:val="clear" w:color="auto" w:fill="DDDDDD"/>
            <w:vAlign w:val="center"/>
          </w:tcPr>
          <w:p w14:paraId="2174D3B1" w14:textId="77777777" w:rsidR="00225166" w:rsidRDefault="00225166" w:rsidP="003248E4">
            <w:r>
              <w:rPr>
                <w:rFonts w:cs="Arial"/>
                <w:b/>
                <w:bCs/>
                <w:iCs/>
              </w:rPr>
              <w:t>Jimmy Test</w:t>
            </w:r>
          </w:p>
        </w:tc>
      </w:tr>
      <w:tr w:rsidR="00225166" w14:paraId="7CA66504" w14:textId="77777777" w:rsidTr="003248E4">
        <w:trPr>
          <w:trHeight w:val="120"/>
        </w:trPr>
        <w:tc>
          <w:tcPr>
            <w:tcW w:w="3941" w:type="dxa"/>
            <w:gridSpan w:val="2"/>
            <w:tcBorders>
              <w:top w:val="single" w:sz="4" w:space="0" w:color="808080"/>
              <w:left w:val="single" w:sz="4" w:space="0" w:color="808080"/>
              <w:bottom w:val="single" w:sz="4" w:space="0" w:color="808080"/>
            </w:tcBorders>
            <w:shd w:val="clear" w:color="auto" w:fill="DEE6EF"/>
            <w:vAlign w:val="center"/>
          </w:tcPr>
          <w:p w14:paraId="3EBF88AD" w14:textId="77777777" w:rsidR="00225166" w:rsidRDefault="00225166" w:rsidP="003248E4">
            <w:r>
              <w:rPr>
                <w:b/>
                <w:bCs/>
                <w:i/>
                <w:iCs/>
              </w:rPr>
              <w:t xml:space="preserve">Aware Super Insurance - 654321 </w:t>
            </w:r>
          </w:p>
        </w:tc>
        <w:tc>
          <w:tcPr>
            <w:tcW w:w="2463" w:type="dxa"/>
            <w:tcBorders>
              <w:top w:val="single" w:sz="4" w:space="0" w:color="808080"/>
              <w:bottom w:val="single" w:sz="4" w:space="0" w:color="808080"/>
            </w:tcBorders>
            <w:shd w:val="clear" w:color="auto" w:fill="DEE6EF"/>
            <w:vAlign w:val="center"/>
          </w:tcPr>
          <w:p w14:paraId="54EB3B0D" w14:textId="77777777" w:rsidR="00225166" w:rsidRDefault="00225166" w:rsidP="003248E4"/>
        </w:tc>
        <w:tc>
          <w:tcPr>
            <w:tcW w:w="3450" w:type="dxa"/>
            <w:gridSpan w:val="2"/>
            <w:tcBorders>
              <w:top w:val="single" w:sz="4" w:space="0" w:color="808080"/>
              <w:bottom w:val="single" w:sz="4" w:space="0" w:color="808080"/>
              <w:right w:val="single" w:sz="4" w:space="0" w:color="808080"/>
            </w:tcBorders>
            <w:shd w:val="clear" w:color="auto" w:fill="DEE6EF"/>
            <w:vAlign w:val="center"/>
          </w:tcPr>
          <w:p w14:paraId="5F453245" w14:textId="77777777" w:rsidR="00225166" w:rsidRDefault="00225166" w:rsidP="003248E4">
            <w:pPr>
              <w:jc w:val="right"/>
            </w:pPr>
            <w:r>
              <w:rPr>
                <w:b/>
                <w:bCs/>
                <w:i/>
                <w:iCs/>
              </w:rPr>
              <w:t>$500.00 Stepped Yearly</w:t>
            </w:r>
          </w:p>
        </w:tc>
      </w:tr>
      <w:tr w:rsidR="00225166" w14:paraId="0B089520" w14:textId="77777777" w:rsidTr="003248E4">
        <w:trPr>
          <w:trHeight w:val="117"/>
        </w:trPr>
        <w:tc>
          <w:tcPr>
            <w:tcW w:w="1970" w:type="dxa"/>
            <w:tcBorders>
              <w:top w:val="single" w:sz="4" w:space="0" w:color="808080"/>
              <w:left w:val="single" w:sz="4" w:space="0" w:color="808080"/>
              <w:bottom w:val="single" w:sz="4" w:space="0" w:color="808080"/>
            </w:tcBorders>
            <w:shd w:val="clear" w:color="auto" w:fill="auto"/>
            <w:vAlign w:val="center"/>
          </w:tcPr>
          <w:p w14:paraId="167E567F" w14:textId="77777777" w:rsidR="00225166" w:rsidRDefault="00225166" w:rsidP="003248E4">
            <w:pPr>
              <w:ind w:left="283"/>
            </w:pPr>
            <w:r>
              <w:rPr>
                <w:b/>
                <w:bCs/>
              </w:rPr>
              <w:t>Death</w:t>
            </w:r>
          </w:p>
        </w:tc>
        <w:tc>
          <w:tcPr>
            <w:tcW w:w="1971" w:type="dxa"/>
            <w:tcBorders>
              <w:top w:val="single" w:sz="4" w:space="0" w:color="808080"/>
              <w:bottom w:val="single" w:sz="4" w:space="0" w:color="808080"/>
            </w:tcBorders>
            <w:shd w:val="clear" w:color="auto" w:fill="auto"/>
            <w:vAlign w:val="center"/>
          </w:tcPr>
          <w:p w14:paraId="07C90C59" w14:textId="77777777" w:rsidR="00225166" w:rsidRDefault="00225166" w:rsidP="003248E4">
            <w:r>
              <w:t>Term</w:t>
            </w:r>
          </w:p>
        </w:tc>
        <w:tc>
          <w:tcPr>
            <w:tcW w:w="2463" w:type="dxa"/>
            <w:tcBorders>
              <w:top w:val="single" w:sz="4" w:space="0" w:color="808080"/>
              <w:bottom w:val="single" w:sz="4" w:space="0" w:color="808080"/>
            </w:tcBorders>
            <w:shd w:val="clear" w:color="auto" w:fill="auto"/>
            <w:vAlign w:val="center"/>
          </w:tcPr>
          <w:p w14:paraId="46EB6D60" w14:textId="77777777" w:rsidR="00225166" w:rsidRDefault="00225166" w:rsidP="003248E4">
            <w:pPr>
              <w:jc w:val="center"/>
            </w:pPr>
          </w:p>
        </w:tc>
        <w:tc>
          <w:tcPr>
            <w:tcW w:w="1478" w:type="dxa"/>
            <w:tcBorders>
              <w:top w:val="single" w:sz="4" w:space="0" w:color="808080"/>
              <w:bottom w:val="single" w:sz="4" w:space="0" w:color="808080"/>
            </w:tcBorders>
            <w:shd w:val="clear" w:color="auto" w:fill="auto"/>
            <w:vAlign w:val="center"/>
          </w:tcPr>
          <w:p w14:paraId="50CFDACF" w14:textId="77777777" w:rsidR="00225166" w:rsidRDefault="00225166" w:rsidP="003248E4">
            <w:pPr>
              <w:jc w:val="center"/>
            </w:pPr>
            <w:r>
              <w:t>Jimmy</w:t>
            </w:r>
          </w:p>
        </w:tc>
        <w:tc>
          <w:tcPr>
            <w:tcW w:w="1972" w:type="dxa"/>
            <w:tcBorders>
              <w:top w:val="single" w:sz="4" w:space="0" w:color="808080"/>
              <w:bottom w:val="single" w:sz="4" w:space="0" w:color="808080"/>
              <w:right w:val="single" w:sz="4" w:space="0" w:color="808080"/>
            </w:tcBorders>
            <w:shd w:val="clear" w:color="auto" w:fill="auto"/>
            <w:vAlign w:val="center"/>
          </w:tcPr>
          <w:p w14:paraId="510A165C" w14:textId="77777777" w:rsidR="00225166" w:rsidRDefault="00225166" w:rsidP="003248E4">
            <w:pPr>
              <w:jc w:val="right"/>
            </w:pPr>
            <w:r>
              <w:t>$250,000</w:t>
            </w:r>
          </w:p>
        </w:tc>
      </w:tr>
      <w:tr w:rsidR="00225166" w14:paraId="0B5E9EC5" w14:textId="77777777" w:rsidTr="003248E4">
        <w:trPr>
          <w:trHeight w:val="117"/>
        </w:trPr>
        <w:tc>
          <w:tcPr>
            <w:tcW w:w="1970" w:type="dxa"/>
            <w:tcBorders>
              <w:top w:val="single" w:sz="4" w:space="0" w:color="808080"/>
              <w:left w:val="single" w:sz="4" w:space="0" w:color="808080"/>
            </w:tcBorders>
            <w:shd w:val="clear" w:color="auto" w:fill="auto"/>
            <w:vAlign w:val="center"/>
          </w:tcPr>
          <w:p w14:paraId="634DADF6" w14:textId="77777777" w:rsidR="00225166" w:rsidRDefault="00225166" w:rsidP="003248E4">
            <w:pPr>
              <w:ind w:left="283"/>
            </w:pPr>
            <w:r>
              <w:rPr>
                <w:b/>
                <w:bCs/>
              </w:rPr>
              <w:t>TPD</w:t>
            </w:r>
          </w:p>
        </w:tc>
        <w:tc>
          <w:tcPr>
            <w:tcW w:w="1971" w:type="dxa"/>
            <w:tcBorders>
              <w:top w:val="single" w:sz="4" w:space="0" w:color="808080"/>
            </w:tcBorders>
            <w:shd w:val="clear" w:color="auto" w:fill="auto"/>
            <w:vAlign w:val="center"/>
          </w:tcPr>
          <w:p w14:paraId="36179F31" w14:textId="77777777" w:rsidR="00225166" w:rsidRDefault="00225166" w:rsidP="003248E4">
            <w:r>
              <w:t>Any Occupation</w:t>
            </w:r>
          </w:p>
        </w:tc>
        <w:tc>
          <w:tcPr>
            <w:tcW w:w="2463" w:type="dxa"/>
            <w:tcBorders>
              <w:top w:val="single" w:sz="4" w:space="0" w:color="808080"/>
            </w:tcBorders>
            <w:shd w:val="clear" w:color="auto" w:fill="auto"/>
            <w:vAlign w:val="center"/>
          </w:tcPr>
          <w:p w14:paraId="4342F910" w14:textId="77777777" w:rsidR="00225166" w:rsidRDefault="00225166" w:rsidP="003248E4"/>
        </w:tc>
        <w:tc>
          <w:tcPr>
            <w:tcW w:w="1478" w:type="dxa"/>
            <w:tcBorders>
              <w:top w:val="single" w:sz="4" w:space="0" w:color="808080"/>
            </w:tcBorders>
            <w:shd w:val="clear" w:color="auto" w:fill="auto"/>
            <w:vAlign w:val="center"/>
          </w:tcPr>
          <w:p w14:paraId="7B59A19E" w14:textId="77777777" w:rsidR="00225166" w:rsidRDefault="00225166" w:rsidP="003248E4">
            <w:pPr>
              <w:jc w:val="center"/>
            </w:pPr>
            <w:r>
              <w:t>Jimmy</w:t>
            </w:r>
          </w:p>
        </w:tc>
        <w:tc>
          <w:tcPr>
            <w:tcW w:w="1972" w:type="dxa"/>
            <w:tcBorders>
              <w:top w:val="single" w:sz="4" w:space="0" w:color="808080"/>
              <w:right w:val="single" w:sz="4" w:space="0" w:color="808080"/>
            </w:tcBorders>
            <w:shd w:val="clear" w:color="auto" w:fill="auto"/>
            <w:vAlign w:val="center"/>
          </w:tcPr>
          <w:p w14:paraId="389A1D30" w14:textId="77777777" w:rsidR="00225166" w:rsidRDefault="00225166" w:rsidP="003248E4">
            <w:pPr>
              <w:jc w:val="right"/>
            </w:pPr>
            <w:r>
              <w:t>$250,000</w:t>
            </w:r>
          </w:p>
        </w:tc>
      </w:tr>
      <w:tr w:rsidR="00225166" w14:paraId="4B1E7560" w14:textId="77777777" w:rsidTr="003248E4">
        <w:trPr>
          <w:trHeight w:val="393"/>
        </w:trPr>
        <w:tc>
          <w:tcPr>
            <w:tcW w:w="1970" w:type="dxa"/>
            <w:tcBorders>
              <w:left w:val="single" w:sz="4" w:space="0" w:color="808080"/>
            </w:tcBorders>
            <w:shd w:val="clear" w:color="auto" w:fill="auto"/>
            <w:vAlign w:val="center"/>
          </w:tcPr>
          <w:p w14:paraId="47FDA75C" w14:textId="77777777" w:rsidR="00225166" w:rsidRDefault="00225166" w:rsidP="003248E4">
            <w:pPr>
              <w:rPr>
                <w:i/>
                <w:iCs/>
              </w:rPr>
            </w:pPr>
          </w:p>
        </w:tc>
        <w:tc>
          <w:tcPr>
            <w:tcW w:w="7884" w:type="dxa"/>
            <w:gridSpan w:val="4"/>
            <w:tcBorders>
              <w:right w:val="single" w:sz="4" w:space="0" w:color="808080"/>
            </w:tcBorders>
            <w:shd w:val="clear" w:color="auto" w:fill="auto"/>
            <w:vAlign w:val="center"/>
          </w:tcPr>
          <w:p w14:paraId="690A4C50" w14:textId="77777777" w:rsidR="00225166" w:rsidRDefault="00225166" w:rsidP="003248E4">
            <w:r>
              <w:rPr>
                <w:i/>
                <w:iCs/>
              </w:rPr>
              <w:t>Description: Test Description</w:t>
            </w:r>
          </w:p>
        </w:tc>
      </w:tr>
      <w:tr w:rsidR="00225166" w14:paraId="0CC548CE" w14:textId="77777777" w:rsidTr="003248E4">
        <w:trPr>
          <w:trHeight w:val="393"/>
        </w:trPr>
        <w:tc>
          <w:tcPr>
            <w:tcW w:w="1970" w:type="dxa"/>
            <w:tcBorders>
              <w:left w:val="single" w:sz="4" w:space="0" w:color="808080"/>
            </w:tcBorders>
            <w:shd w:val="clear" w:color="auto" w:fill="auto"/>
            <w:vAlign w:val="center"/>
          </w:tcPr>
          <w:p w14:paraId="6A89B552" w14:textId="77777777" w:rsidR="00225166" w:rsidRDefault="00225166" w:rsidP="003248E4">
            <w:pPr>
              <w:rPr>
                <w:i/>
                <w:iCs/>
              </w:rPr>
            </w:pPr>
          </w:p>
        </w:tc>
        <w:tc>
          <w:tcPr>
            <w:tcW w:w="7884" w:type="dxa"/>
            <w:gridSpan w:val="4"/>
            <w:tcBorders>
              <w:right w:val="single" w:sz="4" w:space="0" w:color="808080"/>
            </w:tcBorders>
            <w:shd w:val="clear" w:color="auto" w:fill="auto"/>
            <w:vAlign w:val="center"/>
          </w:tcPr>
          <w:p w14:paraId="3FFDF5A3" w14:textId="77777777" w:rsidR="00225166" w:rsidRDefault="00225166" w:rsidP="003248E4">
            <w:r>
              <w:rPr>
                <w:i/>
                <w:iCs/>
              </w:rPr>
              <w:t>Notes: Test Notes</w:t>
            </w:r>
          </w:p>
        </w:tc>
      </w:tr>
      <w:tr w:rsidR="00225166" w14:paraId="62D7B5E6" w14:textId="77777777" w:rsidTr="003248E4">
        <w:trPr>
          <w:trHeight w:val="393"/>
        </w:trPr>
        <w:tc>
          <w:tcPr>
            <w:tcW w:w="1970" w:type="dxa"/>
            <w:tcBorders>
              <w:left w:val="single" w:sz="4" w:space="0" w:color="808080"/>
            </w:tcBorders>
            <w:shd w:val="clear" w:color="auto" w:fill="auto"/>
            <w:vAlign w:val="center"/>
          </w:tcPr>
          <w:p w14:paraId="0786D178" w14:textId="77777777" w:rsidR="00225166" w:rsidRDefault="00225166" w:rsidP="003248E4">
            <w:pPr>
              <w:rPr>
                <w:i/>
                <w:iCs/>
              </w:rPr>
            </w:pPr>
          </w:p>
        </w:tc>
        <w:tc>
          <w:tcPr>
            <w:tcW w:w="7884" w:type="dxa"/>
            <w:gridSpan w:val="4"/>
            <w:tcBorders>
              <w:right w:val="single" w:sz="4" w:space="0" w:color="808080"/>
            </w:tcBorders>
            <w:shd w:val="clear" w:color="auto" w:fill="auto"/>
            <w:vAlign w:val="center"/>
          </w:tcPr>
          <w:p w14:paraId="5A1E98C5" w14:textId="77777777" w:rsidR="00225166" w:rsidRDefault="00225166" w:rsidP="003248E4">
            <w:r>
              <w:rPr>
                <w:i/>
                <w:iCs/>
              </w:rPr>
              <w:t>Loading Notes: Test Loading</w:t>
            </w:r>
          </w:p>
        </w:tc>
      </w:tr>
      <w:tr w:rsidR="00225166" w14:paraId="1BB7F329" w14:textId="77777777" w:rsidTr="003248E4">
        <w:trPr>
          <w:trHeight w:val="393"/>
        </w:trPr>
        <w:tc>
          <w:tcPr>
            <w:tcW w:w="1970" w:type="dxa"/>
            <w:tcBorders>
              <w:left w:val="single" w:sz="4" w:space="0" w:color="808080"/>
              <w:bottom w:val="single" w:sz="4" w:space="0" w:color="808080"/>
            </w:tcBorders>
            <w:shd w:val="clear" w:color="auto" w:fill="auto"/>
            <w:vAlign w:val="center"/>
          </w:tcPr>
          <w:p w14:paraId="086A2DD2" w14:textId="77777777" w:rsidR="00225166" w:rsidRDefault="00225166" w:rsidP="003248E4">
            <w:pPr>
              <w:rPr>
                <w:i/>
                <w:iCs/>
              </w:rPr>
            </w:pPr>
          </w:p>
        </w:tc>
        <w:tc>
          <w:tcPr>
            <w:tcW w:w="7884" w:type="dxa"/>
            <w:gridSpan w:val="4"/>
            <w:tcBorders>
              <w:bottom w:val="single" w:sz="4" w:space="0" w:color="808080"/>
              <w:right w:val="single" w:sz="4" w:space="0" w:color="808080"/>
            </w:tcBorders>
            <w:shd w:val="clear" w:color="auto" w:fill="auto"/>
            <w:vAlign w:val="center"/>
          </w:tcPr>
          <w:p w14:paraId="6C6C8F07" w14:textId="77777777" w:rsidR="00225166" w:rsidRDefault="00225166" w:rsidP="003248E4">
            <w:r>
              <w:rPr>
                <w:i/>
                <w:iCs/>
              </w:rPr>
              <w:t>Exclusion Notes: Test Exclusion</w:t>
            </w:r>
          </w:p>
        </w:tc>
      </w:tr>
      <w:tr w:rsidR="00225166" w14:paraId="05D82853" w14:textId="77777777" w:rsidTr="003248E4">
        <w:trPr>
          <w:trHeight w:val="117"/>
        </w:trPr>
        <w:tc>
          <w:tcPr>
            <w:tcW w:w="1970" w:type="dxa"/>
            <w:tcBorders>
              <w:top w:val="single" w:sz="4" w:space="0" w:color="808080"/>
              <w:left w:val="single" w:sz="4" w:space="0" w:color="808080"/>
              <w:bottom w:val="single" w:sz="4" w:space="0" w:color="808080"/>
            </w:tcBorders>
            <w:shd w:val="clear" w:color="auto" w:fill="auto"/>
            <w:vAlign w:val="center"/>
          </w:tcPr>
          <w:p w14:paraId="7AF829DB" w14:textId="77777777" w:rsidR="00225166" w:rsidRDefault="00225166" w:rsidP="003248E4">
            <w:pPr>
              <w:ind w:left="283"/>
            </w:pPr>
            <w:r>
              <w:rPr>
                <w:b/>
                <w:bCs/>
              </w:rPr>
              <w:t>Income Protection</w:t>
            </w:r>
          </w:p>
        </w:tc>
        <w:tc>
          <w:tcPr>
            <w:tcW w:w="1971" w:type="dxa"/>
            <w:tcBorders>
              <w:top w:val="single" w:sz="4" w:space="0" w:color="808080"/>
              <w:bottom w:val="single" w:sz="4" w:space="0" w:color="808080"/>
            </w:tcBorders>
            <w:shd w:val="clear" w:color="auto" w:fill="auto"/>
            <w:vAlign w:val="center"/>
          </w:tcPr>
          <w:p w14:paraId="1D6ABF15" w14:textId="77777777" w:rsidR="00225166" w:rsidRDefault="00225166" w:rsidP="003248E4">
            <w:r>
              <w:t>Indemnity</w:t>
            </w:r>
          </w:p>
        </w:tc>
        <w:tc>
          <w:tcPr>
            <w:tcW w:w="2463" w:type="dxa"/>
            <w:tcBorders>
              <w:top w:val="single" w:sz="4" w:space="0" w:color="808080"/>
              <w:bottom w:val="single" w:sz="4" w:space="0" w:color="808080"/>
            </w:tcBorders>
            <w:shd w:val="clear" w:color="auto" w:fill="auto"/>
            <w:vAlign w:val="center"/>
          </w:tcPr>
          <w:p w14:paraId="23313A4F" w14:textId="77777777" w:rsidR="00225166" w:rsidRDefault="00225166" w:rsidP="003248E4">
            <w:r>
              <w:t>Waiting Period: 30 Days</w:t>
            </w:r>
          </w:p>
          <w:p w14:paraId="3296AC96" w14:textId="77777777" w:rsidR="00225166" w:rsidRDefault="00225166" w:rsidP="003248E4">
            <w:r>
              <w:t>Benefit Period: Age 65</w:t>
            </w:r>
          </w:p>
        </w:tc>
        <w:tc>
          <w:tcPr>
            <w:tcW w:w="1478" w:type="dxa"/>
            <w:tcBorders>
              <w:top w:val="single" w:sz="4" w:space="0" w:color="808080"/>
              <w:bottom w:val="single" w:sz="4" w:space="0" w:color="808080"/>
            </w:tcBorders>
            <w:shd w:val="clear" w:color="auto" w:fill="auto"/>
            <w:vAlign w:val="center"/>
          </w:tcPr>
          <w:p w14:paraId="5967BFB2" w14:textId="77777777" w:rsidR="00225166" w:rsidRDefault="00225166" w:rsidP="003248E4">
            <w:pPr>
              <w:jc w:val="center"/>
            </w:pPr>
            <w:r>
              <w:t>Jimmy</w:t>
            </w:r>
          </w:p>
        </w:tc>
        <w:tc>
          <w:tcPr>
            <w:tcW w:w="1972" w:type="dxa"/>
            <w:tcBorders>
              <w:top w:val="single" w:sz="4" w:space="0" w:color="808080"/>
              <w:bottom w:val="single" w:sz="4" w:space="0" w:color="808080"/>
              <w:right w:val="single" w:sz="4" w:space="0" w:color="808080"/>
            </w:tcBorders>
            <w:shd w:val="clear" w:color="auto" w:fill="auto"/>
            <w:vAlign w:val="center"/>
          </w:tcPr>
          <w:p w14:paraId="7C31FB42" w14:textId="77777777" w:rsidR="00225166" w:rsidRDefault="00225166" w:rsidP="003248E4">
            <w:pPr>
              <w:jc w:val="right"/>
            </w:pPr>
            <w:r>
              <w:t>$3,750</w:t>
            </w:r>
          </w:p>
          <w:p w14:paraId="24810CE3" w14:textId="77777777" w:rsidR="00225166" w:rsidRDefault="00225166" w:rsidP="003248E4">
            <w:pPr>
              <w:jc w:val="right"/>
            </w:pPr>
            <w:r>
              <w:t>Monthly</w:t>
            </w:r>
          </w:p>
        </w:tc>
      </w:tr>
      <w:tr w:rsidR="00225166" w14:paraId="33D4A45C" w14:textId="77777777" w:rsidTr="003248E4">
        <w:trPr>
          <w:trHeight w:val="120"/>
        </w:trPr>
        <w:tc>
          <w:tcPr>
            <w:tcW w:w="9854" w:type="dxa"/>
            <w:gridSpan w:val="5"/>
            <w:tcBorders>
              <w:top w:val="single" w:sz="4" w:space="0" w:color="808080"/>
              <w:left w:val="single" w:sz="4" w:space="0" w:color="808080"/>
              <w:bottom w:val="single" w:sz="4" w:space="0" w:color="808080"/>
              <w:right w:val="single" w:sz="4" w:space="0" w:color="808080"/>
            </w:tcBorders>
            <w:shd w:val="clear" w:color="auto" w:fill="DDDDDD"/>
            <w:vAlign w:val="center"/>
          </w:tcPr>
          <w:p w14:paraId="508FB30C" w14:textId="77777777" w:rsidR="00225166" w:rsidRDefault="00225166" w:rsidP="003248E4">
            <w:r>
              <w:rPr>
                <w:rFonts w:cs="Arial"/>
                <w:b/>
                <w:bCs/>
                <w:iCs/>
              </w:rPr>
              <w:t>Kelly Test</w:t>
            </w:r>
          </w:p>
        </w:tc>
      </w:tr>
      <w:tr w:rsidR="00225166" w14:paraId="7C64D4BC" w14:textId="77777777" w:rsidTr="003248E4">
        <w:trPr>
          <w:trHeight w:val="120"/>
        </w:trPr>
        <w:tc>
          <w:tcPr>
            <w:tcW w:w="3941" w:type="dxa"/>
            <w:gridSpan w:val="2"/>
            <w:tcBorders>
              <w:top w:val="single" w:sz="4" w:space="0" w:color="808080"/>
              <w:left w:val="single" w:sz="4" w:space="0" w:color="808080"/>
              <w:bottom w:val="single" w:sz="4" w:space="0" w:color="808080"/>
            </w:tcBorders>
            <w:shd w:val="clear" w:color="auto" w:fill="DEE6EF"/>
            <w:vAlign w:val="center"/>
          </w:tcPr>
          <w:p w14:paraId="7FB21E75" w14:textId="77777777" w:rsidR="00225166" w:rsidRDefault="00225166" w:rsidP="003248E4">
            <w:r>
              <w:rPr>
                <w:b/>
                <w:bCs/>
                <w:i/>
                <w:iCs/>
              </w:rPr>
              <w:t>AustralianSuper Insurance - 456123789</w:t>
            </w:r>
          </w:p>
        </w:tc>
        <w:tc>
          <w:tcPr>
            <w:tcW w:w="2463" w:type="dxa"/>
            <w:tcBorders>
              <w:top w:val="single" w:sz="4" w:space="0" w:color="808080"/>
              <w:bottom w:val="single" w:sz="4" w:space="0" w:color="808080"/>
            </w:tcBorders>
            <w:shd w:val="clear" w:color="auto" w:fill="DEE6EF"/>
            <w:vAlign w:val="center"/>
          </w:tcPr>
          <w:p w14:paraId="6F4761D1" w14:textId="77777777" w:rsidR="00225166" w:rsidRDefault="00225166" w:rsidP="003248E4"/>
        </w:tc>
        <w:tc>
          <w:tcPr>
            <w:tcW w:w="3450" w:type="dxa"/>
            <w:gridSpan w:val="2"/>
            <w:tcBorders>
              <w:top w:val="single" w:sz="4" w:space="0" w:color="808080"/>
              <w:bottom w:val="single" w:sz="4" w:space="0" w:color="808080"/>
              <w:right w:val="single" w:sz="4" w:space="0" w:color="808080"/>
            </w:tcBorders>
            <w:shd w:val="clear" w:color="auto" w:fill="DEE6EF"/>
            <w:vAlign w:val="center"/>
          </w:tcPr>
          <w:p w14:paraId="20807DBF" w14:textId="77777777" w:rsidR="00225166" w:rsidRDefault="00225166" w:rsidP="003248E4">
            <w:pPr>
              <w:jc w:val="right"/>
            </w:pPr>
            <w:r>
              <w:rPr>
                <w:b/>
                <w:bCs/>
                <w:i/>
                <w:iCs/>
              </w:rPr>
              <w:t>$200.00 Hybrid Yearly</w:t>
            </w:r>
          </w:p>
        </w:tc>
      </w:tr>
      <w:tr w:rsidR="00225166" w14:paraId="0C4BB2B8" w14:textId="77777777" w:rsidTr="003248E4">
        <w:trPr>
          <w:trHeight w:val="117"/>
        </w:trPr>
        <w:tc>
          <w:tcPr>
            <w:tcW w:w="1970" w:type="dxa"/>
            <w:tcBorders>
              <w:top w:val="single" w:sz="4" w:space="0" w:color="808080"/>
              <w:left w:val="single" w:sz="4" w:space="0" w:color="808080"/>
              <w:bottom w:val="single" w:sz="4" w:space="0" w:color="808080"/>
            </w:tcBorders>
            <w:shd w:val="clear" w:color="auto" w:fill="auto"/>
            <w:vAlign w:val="center"/>
          </w:tcPr>
          <w:p w14:paraId="43423405" w14:textId="77777777" w:rsidR="00225166" w:rsidRDefault="00225166" w:rsidP="003248E4">
            <w:pPr>
              <w:ind w:left="283"/>
            </w:pPr>
            <w:r>
              <w:rPr>
                <w:b/>
                <w:bCs/>
              </w:rPr>
              <w:t>Death</w:t>
            </w:r>
          </w:p>
        </w:tc>
        <w:tc>
          <w:tcPr>
            <w:tcW w:w="1971" w:type="dxa"/>
            <w:tcBorders>
              <w:top w:val="single" w:sz="4" w:space="0" w:color="808080"/>
              <w:bottom w:val="single" w:sz="4" w:space="0" w:color="808080"/>
            </w:tcBorders>
            <w:shd w:val="clear" w:color="auto" w:fill="auto"/>
            <w:vAlign w:val="center"/>
          </w:tcPr>
          <w:p w14:paraId="5DD28A3E" w14:textId="77777777" w:rsidR="00225166" w:rsidRDefault="00225166" w:rsidP="003248E4">
            <w:r>
              <w:t>Endowment</w:t>
            </w:r>
          </w:p>
        </w:tc>
        <w:tc>
          <w:tcPr>
            <w:tcW w:w="2463" w:type="dxa"/>
            <w:tcBorders>
              <w:top w:val="single" w:sz="4" w:space="0" w:color="808080"/>
              <w:bottom w:val="single" w:sz="4" w:space="0" w:color="808080"/>
            </w:tcBorders>
            <w:shd w:val="clear" w:color="auto" w:fill="auto"/>
            <w:vAlign w:val="center"/>
          </w:tcPr>
          <w:p w14:paraId="710E51F9" w14:textId="77777777" w:rsidR="00225166" w:rsidRDefault="00225166" w:rsidP="003248E4">
            <w:pPr>
              <w:jc w:val="center"/>
            </w:pPr>
            <w:r>
              <w:t>-</w:t>
            </w:r>
          </w:p>
        </w:tc>
        <w:tc>
          <w:tcPr>
            <w:tcW w:w="1478" w:type="dxa"/>
            <w:tcBorders>
              <w:top w:val="single" w:sz="4" w:space="0" w:color="808080"/>
              <w:bottom w:val="single" w:sz="4" w:space="0" w:color="808080"/>
            </w:tcBorders>
            <w:shd w:val="clear" w:color="auto" w:fill="auto"/>
            <w:vAlign w:val="center"/>
          </w:tcPr>
          <w:p w14:paraId="4D6BBB69" w14:textId="77777777" w:rsidR="00225166" w:rsidRDefault="00225166" w:rsidP="003248E4">
            <w:pPr>
              <w:jc w:val="center"/>
            </w:pPr>
            <w:r>
              <w:t>Kelly</w:t>
            </w:r>
          </w:p>
        </w:tc>
        <w:tc>
          <w:tcPr>
            <w:tcW w:w="1972" w:type="dxa"/>
            <w:tcBorders>
              <w:top w:val="single" w:sz="4" w:space="0" w:color="808080"/>
              <w:bottom w:val="single" w:sz="4" w:space="0" w:color="808080"/>
              <w:right w:val="single" w:sz="4" w:space="0" w:color="808080"/>
            </w:tcBorders>
            <w:shd w:val="clear" w:color="auto" w:fill="auto"/>
            <w:vAlign w:val="center"/>
          </w:tcPr>
          <w:p w14:paraId="39019206" w14:textId="77777777" w:rsidR="00225166" w:rsidRDefault="00225166" w:rsidP="003248E4">
            <w:pPr>
              <w:jc w:val="right"/>
            </w:pPr>
            <w:r>
              <w:t>$500,000</w:t>
            </w:r>
          </w:p>
        </w:tc>
      </w:tr>
      <w:tr w:rsidR="00225166" w14:paraId="5DC162B2" w14:textId="77777777" w:rsidTr="003248E4">
        <w:trPr>
          <w:trHeight w:val="117"/>
        </w:trPr>
        <w:tc>
          <w:tcPr>
            <w:tcW w:w="1970" w:type="dxa"/>
            <w:tcBorders>
              <w:top w:val="single" w:sz="4" w:space="0" w:color="808080"/>
              <w:left w:val="single" w:sz="4" w:space="0" w:color="808080"/>
              <w:bottom w:val="single" w:sz="4" w:space="0" w:color="808080"/>
            </w:tcBorders>
            <w:shd w:val="clear" w:color="auto" w:fill="auto"/>
            <w:vAlign w:val="center"/>
          </w:tcPr>
          <w:p w14:paraId="4F13FBB5" w14:textId="77777777" w:rsidR="00225166" w:rsidRDefault="00225166" w:rsidP="003248E4">
            <w:pPr>
              <w:ind w:left="283"/>
            </w:pPr>
            <w:r>
              <w:rPr>
                <w:b/>
                <w:bCs/>
              </w:rPr>
              <w:t>TPD</w:t>
            </w:r>
          </w:p>
        </w:tc>
        <w:tc>
          <w:tcPr>
            <w:tcW w:w="1971" w:type="dxa"/>
            <w:tcBorders>
              <w:top w:val="single" w:sz="4" w:space="0" w:color="808080"/>
              <w:bottom w:val="single" w:sz="4" w:space="0" w:color="808080"/>
            </w:tcBorders>
            <w:shd w:val="clear" w:color="auto" w:fill="auto"/>
            <w:vAlign w:val="center"/>
          </w:tcPr>
          <w:p w14:paraId="4CAC37CE" w14:textId="77777777" w:rsidR="00225166" w:rsidRDefault="00225166" w:rsidP="003248E4">
            <w:r>
              <w:t>Any Occupation</w:t>
            </w:r>
          </w:p>
        </w:tc>
        <w:tc>
          <w:tcPr>
            <w:tcW w:w="2463" w:type="dxa"/>
            <w:tcBorders>
              <w:top w:val="single" w:sz="4" w:space="0" w:color="808080"/>
              <w:bottom w:val="single" w:sz="4" w:space="0" w:color="808080"/>
            </w:tcBorders>
            <w:shd w:val="clear" w:color="auto" w:fill="auto"/>
            <w:vAlign w:val="center"/>
          </w:tcPr>
          <w:p w14:paraId="05E5A6A4" w14:textId="77777777" w:rsidR="00225166" w:rsidRDefault="00225166" w:rsidP="003248E4">
            <w:pPr>
              <w:jc w:val="center"/>
            </w:pPr>
            <w:r>
              <w:t>-</w:t>
            </w:r>
          </w:p>
        </w:tc>
        <w:tc>
          <w:tcPr>
            <w:tcW w:w="1478" w:type="dxa"/>
            <w:tcBorders>
              <w:top w:val="single" w:sz="4" w:space="0" w:color="808080"/>
              <w:bottom w:val="single" w:sz="4" w:space="0" w:color="808080"/>
            </w:tcBorders>
            <w:shd w:val="clear" w:color="auto" w:fill="auto"/>
            <w:vAlign w:val="center"/>
          </w:tcPr>
          <w:p w14:paraId="56369C05" w14:textId="77777777" w:rsidR="00225166" w:rsidRDefault="00225166" w:rsidP="003248E4">
            <w:pPr>
              <w:jc w:val="center"/>
            </w:pPr>
            <w:r>
              <w:t>Kelly</w:t>
            </w:r>
          </w:p>
        </w:tc>
        <w:tc>
          <w:tcPr>
            <w:tcW w:w="1972" w:type="dxa"/>
            <w:tcBorders>
              <w:top w:val="single" w:sz="4" w:space="0" w:color="808080"/>
              <w:bottom w:val="single" w:sz="4" w:space="0" w:color="808080"/>
              <w:right w:val="single" w:sz="4" w:space="0" w:color="808080"/>
            </w:tcBorders>
            <w:shd w:val="clear" w:color="auto" w:fill="auto"/>
            <w:vAlign w:val="center"/>
          </w:tcPr>
          <w:p w14:paraId="080C5FBC" w14:textId="77777777" w:rsidR="00225166" w:rsidRDefault="00225166" w:rsidP="003248E4">
            <w:pPr>
              <w:jc w:val="right"/>
            </w:pPr>
            <w:r>
              <w:t>$500,000</w:t>
            </w:r>
          </w:p>
        </w:tc>
      </w:tr>
    </w:tbl>
    <w:p w14:paraId="5EF437BB" w14:textId="77777777" w:rsidR="00225166" w:rsidRDefault="00225166" w:rsidP="00225166">
      <w:pPr>
        <w:pageBreakBefore/>
        <w:rPr>
          <w:sz w:val="4"/>
          <w:szCs w:val="4"/>
        </w:rPr>
      </w:pPr>
      <w:r>
        <w:rPr>
          <w:sz w:val="4"/>
          <w:szCs w:val="4"/>
        </w:rPr>
        <w:lastRenderedPageBreak/>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41"/>
        <w:gridCol w:w="1997"/>
      </w:tblGrid>
      <w:tr w:rsidR="00225166" w14:paraId="3F12C4FA" w14:textId="77777777" w:rsidTr="003248E4">
        <w:tc>
          <w:tcPr>
            <w:tcW w:w="7641" w:type="dxa"/>
            <w:shd w:val="clear" w:color="auto" w:fill="003366"/>
          </w:tcPr>
          <w:p w14:paraId="5A0ADE71" w14:textId="77777777" w:rsidR="00225166" w:rsidRDefault="00225166" w:rsidP="003248E4">
            <w:r>
              <w:rPr>
                <w:b/>
                <w:i/>
                <w:color w:val="FFFFFF"/>
              </w:rPr>
              <w:t>Date</w:t>
            </w:r>
          </w:p>
        </w:tc>
        <w:tc>
          <w:tcPr>
            <w:tcW w:w="1997" w:type="dxa"/>
            <w:shd w:val="clear" w:color="auto" w:fill="003366"/>
          </w:tcPr>
          <w:p w14:paraId="6E048943" w14:textId="77777777" w:rsidR="00225166" w:rsidRDefault="00225166" w:rsidP="003248E4">
            <w:pPr>
              <w:jc w:val="right"/>
            </w:pPr>
            <w:r>
              <w:rPr>
                <w:b/>
                <w:i/>
                <w:color w:val="FFFFFF"/>
              </w:rPr>
              <w:t>1 Jul 20</w:t>
            </w:r>
          </w:p>
        </w:tc>
      </w:tr>
      <w:tr w:rsidR="00225166" w14:paraId="62C58881" w14:textId="77777777" w:rsidTr="003248E4">
        <w:tc>
          <w:tcPr>
            <w:tcW w:w="7641" w:type="dxa"/>
            <w:shd w:val="clear" w:color="auto" w:fill="auto"/>
          </w:tcPr>
          <w:p w14:paraId="4E1B8B8D" w14:textId="77777777" w:rsidR="00225166" w:rsidRDefault="00225166" w:rsidP="003248E4">
            <w:r>
              <w:rPr>
                <w:b/>
              </w:rPr>
              <w:t>Age - James</w:t>
            </w:r>
          </w:p>
        </w:tc>
        <w:tc>
          <w:tcPr>
            <w:tcW w:w="1997" w:type="dxa"/>
            <w:shd w:val="clear" w:color="auto" w:fill="auto"/>
          </w:tcPr>
          <w:p w14:paraId="11C58D2C" w14:textId="77777777" w:rsidR="00225166" w:rsidRDefault="00225166" w:rsidP="003248E4">
            <w:pPr>
              <w:jc w:val="right"/>
            </w:pPr>
            <w:r>
              <w:rPr>
                <w:b/>
              </w:rPr>
              <w:t>40.5</w:t>
            </w:r>
          </w:p>
        </w:tc>
      </w:tr>
      <w:tr w:rsidR="00225166" w14:paraId="7ADFECDA" w14:textId="77777777" w:rsidTr="003248E4">
        <w:tc>
          <w:tcPr>
            <w:tcW w:w="7641" w:type="dxa"/>
            <w:shd w:val="clear" w:color="auto" w:fill="auto"/>
          </w:tcPr>
          <w:p w14:paraId="4F12AD8E" w14:textId="77777777" w:rsidR="00225166" w:rsidRDefault="00225166" w:rsidP="003248E4">
            <w:r>
              <w:rPr>
                <w:b/>
              </w:rPr>
              <w:t>Age - Kelly</w:t>
            </w:r>
          </w:p>
        </w:tc>
        <w:tc>
          <w:tcPr>
            <w:tcW w:w="1997" w:type="dxa"/>
            <w:shd w:val="clear" w:color="auto" w:fill="auto"/>
          </w:tcPr>
          <w:p w14:paraId="1A99019F" w14:textId="77777777" w:rsidR="00225166" w:rsidRDefault="00225166" w:rsidP="003248E4">
            <w:pPr>
              <w:jc w:val="right"/>
            </w:pPr>
            <w:r>
              <w:rPr>
                <w:b/>
              </w:rPr>
              <w:t>38.5</w:t>
            </w:r>
          </w:p>
        </w:tc>
      </w:tr>
      <w:tr w:rsidR="00225166" w14:paraId="1C6E400F" w14:textId="77777777" w:rsidTr="003248E4">
        <w:tc>
          <w:tcPr>
            <w:tcW w:w="7641" w:type="dxa"/>
            <w:shd w:val="clear" w:color="auto" w:fill="auto"/>
          </w:tcPr>
          <w:p w14:paraId="7B8E5AF5" w14:textId="77777777" w:rsidR="00225166" w:rsidRDefault="00225166" w:rsidP="003248E4"/>
        </w:tc>
        <w:tc>
          <w:tcPr>
            <w:tcW w:w="1997" w:type="dxa"/>
            <w:shd w:val="clear" w:color="auto" w:fill="auto"/>
          </w:tcPr>
          <w:p w14:paraId="1F445B46" w14:textId="77777777" w:rsidR="00225166" w:rsidRDefault="00225166" w:rsidP="003248E4"/>
        </w:tc>
      </w:tr>
      <w:tr w:rsidR="00225166" w14:paraId="19125B8A" w14:textId="77777777" w:rsidTr="003248E4">
        <w:tc>
          <w:tcPr>
            <w:tcW w:w="7641" w:type="dxa"/>
            <w:shd w:val="clear" w:color="auto" w:fill="auto"/>
          </w:tcPr>
          <w:p w14:paraId="4C9C38B2" w14:textId="77777777" w:rsidR="00225166" w:rsidRDefault="00225166" w:rsidP="003248E4">
            <w:r>
              <w:rPr>
                <w:b/>
              </w:rPr>
              <w:t>Income</w:t>
            </w:r>
          </w:p>
        </w:tc>
        <w:tc>
          <w:tcPr>
            <w:tcW w:w="1997" w:type="dxa"/>
            <w:shd w:val="clear" w:color="auto" w:fill="auto"/>
          </w:tcPr>
          <w:p w14:paraId="2037D5D0" w14:textId="77777777" w:rsidR="00225166" w:rsidRDefault="00225166" w:rsidP="003248E4"/>
        </w:tc>
      </w:tr>
      <w:tr w:rsidR="00225166" w14:paraId="10354637" w14:textId="77777777" w:rsidTr="003248E4">
        <w:tc>
          <w:tcPr>
            <w:tcW w:w="7641" w:type="dxa"/>
            <w:shd w:val="clear" w:color="auto" w:fill="auto"/>
          </w:tcPr>
          <w:p w14:paraId="704E81D7" w14:textId="77777777" w:rsidR="00225166" w:rsidRDefault="00225166" w:rsidP="003248E4">
            <w:r>
              <w:t>James’ Salary</w:t>
            </w:r>
          </w:p>
        </w:tc>
        <w:tc>
          <w:tcPr>
            <w:tcW w:w="1997" w:type="dxa"/>
            <w:shd w:val="clear" w:color="auto" w:fill="auto"/>
          </w:tcPr>
          <w:p w14:paraId="0ED8049A" w14:textId="77777777" w:rsidR="00225166" w:rsidRDefault="00225166" w:rsidP="003248E4">
            <w:pPr>
              <w:jc w:val="right"/>
            </w:pPr>
            <w:r>
              <w:t>100,000</w:t>
            </w:r>
          </w:p>
        </w:tc>
      </w:tr>
      <w:tr w:rsidR="00225166" w14:paraId="2294E1E9" w14:textId="77777777" w:rsidTr="003248E4">
        <w:tc>
          <w:tcPr>
            <w:tcW w:w="7641" w:type="dxa"/>
            <w:shd w:val="clear" w:color="auto" w:fill="auto"/>
          </w:tcPr>
          <w:p w14:paraId="66D35D48" w14:textId="77777777" w:rsidR="00225166" w:rsidRDefault="00225166" w:rsidP="003248E4">
            <w:r>
              <w:t>Kelly’s Salary</w:t>
            </w:r>
          </w:p>
        </w:tc>
        <w:tc>
          <w:tcPr>
            <w:tcW w:w="1997" w:type="dxa"/>
            <w:shd w:val="clear" w:color="auto" w:fill="auto"/>
          </w:tcPr>
          <w:p w14:paraId="55AE80ED" w14:textId="77777777" w:rsidR="00225166" w:rsidRDefault="00225166" w:rsidP="003248E4">
            <w:pPr>
              <w:jc w:val="right"/>
            </w:pPr>
            <w:r>
              <w:t>75,000</w:t>
            </w:r>
          </w:p>
        </w:tc>
      </w:tr>
      <w:tr w:rsidR="00225166" w14:paraId="2C15AC09" w14:textId="77777777" w:rsidTr="003248E4">
        <w:tc>
          <w:tcPr>
            <w:tcW w:w="7641" w:type="dxa"/>
            <w:shd w:val="clear" w:color="auto" w:fill="auto"/>
          </w:tcPr>
          <w:p w14:paraId="44AB6B01" w14:textId="77777777" w:rsidR="00225166" w:rsidRDefault="00225166" w:rsidP="003248E4">
            <w:r>
              <w:t>Interest of Cash Account</w:t>
            </w:r>
          </w:p>
        </w:tc>
        <w:tc>
          <w:tcPr>
            <w:tcW w:w="1997" w:type="dxa"/>
            <w:shd w:val="clear" w:color="auto" w:fill="auto"/>
          </w:tcPr>
          <w:p w14:paraId="7F34EA83" w14:textId="77777777" w:rsidR="00225166" w:rsidRDefault="00225166" w:rsidP="003248E4">
            <w:pPr>
              <w:jc w:val="right"/>
            </w:pPr>
            <w:r>
              <w:t>1,250</w:t>
            </w:r>
          </w:p>
        </w:tc>
      </w:tr>
      <w:tr w:rsidR="00225166" w14:paraId="77F1E6C2" w14:textId="77777777" w:rsidTr="003248E4">
        <w:tc>
          <w:tcPr>
            <w:tcW w:w="7641" w:type="dxa"/>
            <w:shd w:val="clear" w:color="auto" w:fill="auto"/>
          </w:tcPr>
          <w:p w14:paraId="5675A644" w14:textId="77777777" w:rsidR="00225166" w:rsidRDefault="00225166" w:rsidP="003248E4">
            <w:r>
              <w:t>Rental income on Investment Property</w:t>
            </w:r>
          </w:p>
        </w:tc>
        <w:tc>
          <w:tcPr>
            <w:tcW w:w="1997" w:type="dxa"/>
            <w:shd w:val="clear" w:color="auto" w:fill="auto"/>
          </w:tcPr>
          <w:p w14:paraId="7A78661A" w14:textId="77777777" w:rsidR="00225166" w:rsidRDefault="00225166" w:rsidP="003248E4">
            <w:pPr>
              <w:jc w:val="right"/>
            </w:pPr>
            <w:r>
              <w:t>30,000</w:t>
            </w:r>
          </w:p>
        </w:tc>
      </w:tr>
      <w:tr w:rsidR="00225166" w14:paraId="051614BB" w14:textId="77777777" w:rsidTr="003248E4">
        <w:tc>
          <w:tcPr>
            <w:tcW w:w="7641" w:type="dxa"/>
            <w:shd w:val="clear" w:color="auto" w:fill="auto"/>
          </w:tcPr>
          <w:p w14:paraId="162E8F4C" w14:textId="77777777" w:rsidR="00225166" w:rsidRDefault="00225166" w:rsidP="003248E4">
            <w:r>
              <w:rPr>
                <w:b/>
              </w:rPr>
              <w:t>Total Inflow</w:t>
            </w:r>
          </w:p>
        </w:tc>
        <w:tc>
          <w:tcPr>
            <w:tcW w:w="1997" w:type="dxa"/>
            <w:shd w:val="clear" w:color="auto" w:fill="auto"/>
          </w:tcPr>
          <w:p w14:paraId="133C22F7" w14:textId="77777777" w:rsidR="00225166" w:rsidRDefault="00225166" w:rsidP="003248E4">
            <w:pPr>
              <w:jc w:val="right"/>
            </w:pPr>
            <w:r>
              <w:rPr>
                <w:b/>
              </w:rPr>
              <w:t>206,250</w:t>
            </w:r>
          </w:p>
        </w:tc>
      </w:tr>
      <w:tr w:rsidR="00225166" w14:paraId="72BEB32A" w14:textId="77777777" w:rsidTr="003248E4">
        <w:tc>
          <w:tcPr>
            <w:tcW w:w="7641" w:type="dxa"/>
            <w:shd w:val="clear" w:color="auto" w:fill="auto"/>
          </w:tcPr>
          <w:p w14:paraId="3B2609D9" w14:textId="77777777" w:rsidR="00225166" w:rsidRDefault="00225166" w:rsidP="003248E4"/>
        </w:tc>
        <w:tc>
          <w:tcPr>
            <w:tcW w:w="1997" w:type="dxa"/>
            <w:shd w:val="clear" w:color="auto" w:fill="auto"/>
          </w:tcPr>
          <w:p w14:paraId="3D54A159" w14:textId="77777777" w:rsidR="00225166" w:rsidRDefault="00225166" w:rsidP="003248E4"/>
        </w:tc>
      </w:tr>
      <w:tr w:rsidR="00225166" w14:paraId="5E53CD6C" w14:textId="77777777" w:rsidTr="003248E4">
        <w:tc>
          <w:tcPr>
            <w:tcW w:w="7641" w:type="dxa"/>
            <w:shd w:val="clear" w:color="auto" w:fill="auto"/>
          </w:tcPr>
          <w:p w14:paraId="18EC3850" w14:textId="77777777" w:rsidR="00225166" w:rsidRDefault="00225166" w:rsidP="003248E4">
            <w:r>
              <w:rPr>
                <w:b/>
              </w:rPr>
              <w:t>Expenditure</w:t>
            </w:r>
          </w:p>
        </w:tc>
        <w:tc>
          <w:tcPr>
            <w:tcW w:w="1997" w:type="dxa"/>
            <w:shd w:val="clear" w:color="auto" w:fill="auto"/>
          </w:tcPr>
          <w:p w14:paraId="393917D3" w14:textId="77777777" w:rsidR="00225166" w:rsidRDefault="00225166" w:rsidP="003248E4"/>
        </w:tc>
      </w:tr>
      <w:tr w:rsidR="00225166" w14:paraId="58BF6CA3" w14:textId="77777777" w:rsidTr="003248E4">
        <w:tc>
          <w:tcPr>
            <w:tcW w:w="7641" w:type="dxa"/>
            <w:shd w:val="clear" w:color="auto" w:fill="auto"/>
          </w:tcPr>
          <w:p w14:paraId="4FFC84EC" w14:textId="77777777" w:rsidR="00225166" w:rsidRDefault="00225166" w:rsidP="003248E4">
            <w:r>
              <w:t>Living Expenses</w:t>
            </w:r>
          </w:p>
        </w:tc>
        <w:tc>
          <w:tcPr>
            <w:tcW w:w="1997" w:type="dxa"/>
            <w:shd w:val="clear" w:color="auto" w:fill="auto"/>
          </w:tcPr>
          <w:p w14:paraId="25841FA9" w14:textId="77777777" w:rsidR="00225166" w:rsidRDefault="00225166" w:rsidP="003248E4">
            <w:pPr>
              <w:jc w:val="right"/>
            </w:pPr>
            <w:r>
              <w:t>60,000</w:t>
            </w:r>
          </w:p>
        </w:tc>
      </w:tr>
      <w:tr w:rsidR="00225166" w14:paraId="54BE430A" w14:textId="77777777" w:rsidTr="003248E4">
        <w:tc>
          <w:tcPr>
            <w:tcW w:w="7641" w:type="dxa"/>
            <w:shd w:val="clear" w:color="auto" w:fill="auto"/>
          </w:tcPr>
          <w:p w14:paraId="42B785AD" w14:textId="77777777" w:rsidR="00225166" w:rsidRDefault="00225166" w:rsidP="003248E4">
            <w:r>
              <w:t>James’ Income Tax</w:t>
            </w:r>
          </w:p>
        </w:tc>
        <w:tc>
          <w:tcPr>
            <w:tcW w:w="1997" w:type="dxa"/>
            <w:shd w:val="clear" w:color="auto" w:fill="auto"/>
          </w:tcPr>
          <w:p w14:paraId="15901D3C" w14:textId="77777777" w:rsidR="00225166" w:rsidRDefault="00225166" w:rsidP="003248E4">
            <w:pPr>
              <w:jc w:val="right"/>
            </w:pPr>
            <w:r>
              <w:t>30,281</w:t>
            </w:r>
          </w:p>
        </w:tc>
      </w:tr>
      <w:tr w:rsidR="00225166" w14:paraId="6CFDB6B0" w14:textId="77777777" w:rsidTr="003248E4">
        <w:tc>
          <w:tcPr>
            <w:tcW w:w="7641" w:type="dxa"/>
            <w:shd w:val="clear" w:color="auto" w:fill="auto"/>
          </w:tcPr>
          <w:p w14:paraId="221EB1F9" w14:textId="77777777" w:rsidR="00225166" w:rsidRDefault="00225166" w:rsidP="003248E4">
            <w:r>
              <w:t>Kelly’s Income Tax</w:t>
            </w:r>
          </w:p>
        </w:tc>
        <w:tc>
          <w:tcPr>
            <w:tcW w:w="1997" w:type="dxa"/>
            <w:shd w:val="clear" w:color="auto" w:fill="auto"/>
          </w:tcPr>
          <w:p w14:paraId="0E9E610C" w14:textId="77777777" w:rsidR="00225166" w:rsidRDefault="00225166" w:rsidP="003248E4">
            <w:pPr>
              <w:jc w:val="right"/>
            </w:pPr>
            <w:r>
              <w:t>20,437</w:t>
            </w:r>
          </w:p>
        </w:tc>
      </w:tr>
      <w:tr w:rsidR="00225166" w14:paraId="50996B27" w14:textId="77777777" w:rsidTr="003248E4">
        <w:tc>
          <w:tcPr>
            <w:tcW w:w="7641" w:type="dxa"/>
            <w:shd w:val="clear" w:color="auto" w:fill="auto"/>
          </w:tcPr>
          <w:p w14:paraId="5C567A04" w14:textId="77777777" w:rsidR="00225166" w:rsidRDefault="00225166" w:rsidP="003248E4">
            <w:r>
              <w:t>Repayment of Borrowings</w:t>
            </w:r>
          </w:p>
        </w:tc>
        <w:tc>
          <w:tcPr>
            <w:tcW w:w="1997" w:type="dxa"/>
            <w:shd w:val="clear" w:color="auto" w:fill="auto"/>
          </w:tcPr>
          <w:p w14:paraId="7C93E3DC" w14:textId="77777777" w:rsidR="00225166" w:rsidRDefault="00225166" w:rsidP="003248E4">
            <w:pPr>
              <w:jc w:val="right"/>
            </w:pPr>
            <w:r>
              <w:t>36,000</w:t>
            </w:r>
          </w:p>
        </w:tc>
      </w:tr>
      <w:tr w:rsidR="00225166" w14:paraId="0D1DA043" w14:textId="77777777" w:rsidTr="003248E4">
        <w:tc>
          <w:tcPr>
            <w:tcW w:w="7641" w:type="dxa"/>
            <w:shd w:val="clear" w:color="auto" w:fill="auto"/>
          </w:tcPr>
          <w:p w14:paraId="28B0974D" w14:textId="77777777" w:rsidR="00225166" w:rsidRDefault="00225166" w:rsidP="003248E4">
            <w:r>
              <w:rPr>
                <w:b/>
              </w:rPr>
              <w:t>Total Outflow</w:t>
            </w:r>
          </w:p>
        </w:tc>
        <w:tc>
          <w:tcPr>
            <w:tcW w:w="1997" w:type="dxa"/>
            <w:shd w:val="clear" w:color="auto" w:fill="auto"/>
          </w:tcPr>
          <w:p w14:paraId="19A9408A" w14:textId="77777777" w:rsidR="00225166" w:rsidRDefault="00225166" w:rsidP="003248E4">
            <w:pPr>
              <w:jc w:val="right"/>
            </w:pPr>
            <w:r>
              <w:rPr>
                <w:b/>
              </w:rPr>
              <w:t>146,718</w:t>
            </w:r>
          </w:p>
        </w:tc>
      </w:tr>
      <w:tr w:rsidR="00225166" w14:paraId="0639A000" w14:textId="77777777" w:rsidTr="003248E4">
        <w:tc>
          <w:tcPr>
            <w:tcW w:w="7641" w:type="dxa"/>
            <w:shd w:val="clear" w:color="auto" w:fill="auto"/>
          </w:tcPr>
          <w:p w14:paraId="4499F1AC" w14:textId="77777777" w:rsidR="00225166" w:rsidRDefault="00225166" w:rsidP="003248E4"/>
        </w:tc>
        <w:tc>
          <w:tcPr>
            <w:tcW w:w="1997" w:type="dxa"/>
            <w:shd w:val="clear" w:color="auto" w:fill="auto"/>
          </w:tcPr>
          <w:p w14:paraId="60D92A53" w14:textId="77777777" w:rsidR="00225166" w:rsidRDefault="00225166" w:rsidP="003248E4"/>
        </w:tc>
      </w:tr>
      <w:tr w:rsidR="00225166" w:rsidRPr="004D6965" w14:paraId="259D0DB4" w14:textId="77777777" w:rsidTr="003248E4">
        <w:tc>
          <w:tcPr>
            <w:tcW w:w="7641" w:type="dxa"/>
            <w:shd w:val="clear" w:color="auto" w:fill="auto"/>
          </w:tcPr>
          <w:p w14:paraId="6BBBDE6A" w14:textId="77777777" w:rsidR="00225166" w:rsidRPr="004D6965" w:rsidRDefault="00225166" w:rsidP="003248E4">
            <w:pPr>
              <w:rPr>
                <w:b/>
                <w:bCs/>
              </w:rPr>
            </w:pPr>
            <w:r w:rsidRPr="004D6965">
              <w:rPr>
                <w:b/>
                <w:bCs/>
              </w:rPr>
              <w:t>Net Cashflow</w:t>
            </w:r>
          </w:p>
        </w:tc>
        <w:tc>
          <w:tcPr>
            <w:tcW w:w="1997" w:type="dxa"/>
            <w:shd w:val="clear" w:color="auto" w:fill="auto"/>
          </w:tcPr>
          <w:p w14:paraId="21506E1D" w14:textId="77777777" w:rsidR="00225166" w:rsidRPr="004D6965" w:rsidRDefault="00225166" w:rsidP="003248E4">
            <w:pPr>
              <w:jc w:val="right"/>
              <w:rPr>
                <w:b/>
                <w:bCs/>
              </w:rPr>
            </w:pPr>
            <w:r w:rsidRPr="004D6965">
              <w:rPr>
                <w:b/>
                <w:bCs/>
              </w:rPr>
              <w:t>59,532</w:t>
            </w:r>
          </w:p>
        </w:tc>
      </w:tr>
    </w:tbl>
    <w:p w14:paraId="15236A97" w14:textId="77777777" w:rsidR="00225166" w:rsidRDefault="00225166" w:rsidP="00225166">
      <w:pPr>
        <w:pStyle w:val="iComply2-Heading1"/>
      </w:pPr>
    </w:p>
    <w:p w14:paraId="0ABCDF2D" w14:textId="77777777" w:rsidR="00225166" w:rsidRDefault="00225166" w:rsidP="00225166">
      <w:pPr>
        <w:pStyle w:val="iComply2-Heading1"/>
      </w:pPr>
      <w:r>
        <w:br w:type="page"/>
      </w:r>
      <w:r>
        <w:lastRenderedPageBreak/>
        <w:t>Risk Profile</w:t>
      </w:r>
    </w:p>
    <w:p w14:paraId="0ACA7D4B" w14:textId="77777777" w:rsidR="00225166" w:rsidRDefault="00225166" w:rsidP="00225166">
      <w:r>
        <w:t>We discussed your attitude to investment risk and your degree of concern regarding several investment related issues. As we discussed, we assess your appetite for, and tolerance of, investment risk to assist us to develop an investment strategy appropriate to your particular circumstances, your concerns around inflation, taxation, capital security, liquidity, current income, ease of management, and estate planning.</w:t>
      </w:r>
    </w:p>
    <w:p w14:paraId="153565B7" w14:textId="77777777" w:rsidR="00225166" w:rsidRDefault="00225166" w:rsidP="00225166"/>
    <w:p w14:paraId="3C8BCB30" w14:textId="77777777" w:rsidR="00225166" w:rsidRDefault="00225166" w:rsidP="00225166">
      <w:r>
        <w:t>When designing a portfolio consistent with your risk profile, we considered your preferences, the appropriate exposure to investment sectors and asset classes such as cash, fixed interest, listed property, and shares.</w:t>
      </w:r>
    </w:p>
    <w:p w14:paraId="59FEC2A2" w14:textId="77777777" w:rsidR="00225166" w:rsidRDefault="00225166" w:rsidP="00225166"/>
    <w:p w14:paraId="1D7DA4A9" w14:textId="77777777" w:rsidR="00225166" w:rsidRDefault="00225166" w:rsidP="00225166">
      <w:r>
        <w:t xml:space="preserve">Jimmy and Kelly, based on your previous responses to the iComply2 Development Risk Profile Questionnaire, your investment history and our discussions about your preferences, experience, and knowledge, we have classified you both as ‘Balanced’ investors. </w:t>
      </w:r>
    </w:p>
    <w:p w14:paraId="782298C5" w14:textId="77777777" w:rsidR="00225166" w:rsidRDefault="00225166" w:rsidP="00225166"/>
    <w:p w14:paraId="624BB24E" w14:textId="77777777" w:rsidR="00225166" w:rsidRDefault="00225166" w:rsidP="00225166">
      <w:r>
        <w:t>The following table illustrates the Benchmark Asset Allocation for a ‘Balanced’ investor.</w:t>
      </w:r>
    </w:p>
    <w:tbl>
      <w:tblPr>
        <w:tblW w:w="5000" w:type="pct"/>
        <w:tblInd w:w="108" w:type="dxa"/>
        <w:tblLayout w:type="fixed"/>
        <w:tblLook w:val="0000" w:firstRow="0" w:lastRow="0" w:firstColumn="0" w:lastColumn="0" w:noHBand="0" w:noVBand="0"/>
      </w:tblPr>
      <w:tblGrid>
        <w:gridCol w:w="2857"/>
        <w:gridCol w:w="4139"/>
        <w:gridCol w:w="1315"/>
        <w:gridCol w:w="1317"/>
      </w:tblGrid>
      <w:tr w:rsidR="00225166" w14:paraId="45E3E262" w14:textId="77777777" w:rsidTr="003248E4">
        <w:trPr>
          <w:trHeight w:val="19"/>
        </w:trPr>
        <w:tc>
          <w:tcPr>
            <w:tcW w:w="2861" w:type="dxa"/>
            <w:tcBorders>
              <w:top w:val="single" w:sz="4" w:space="0" w:color="808080"/>
              <w:left w:val="single" w:sz="4" w:space="0" w:color="808080"/>
              <w:bottom w:val="single" w:sz="4" w:space="0" w:color="808080"/>
            </w:tcBorders>
            <w:shd w:val="clear" w:color="auto" w:fill="003366"/>
            <w:vAlign w:val="center"/>
          </w:tcPr>
          <w:p w14:paraId="0D04342E" w14:textId="77777777" w:rsidR="00225166" w:rsidRDefault="00225166" w:rsidP="003248E4">
            <w:r>
              <w:rPr>
                <w:b/>
                <w:bCs/>
              </w:rPr>
              <w:t>Asset Class</w:t>
            </w:r>
          </w:p>
        </w:tc>
        <w:tc>
          <w:tcPr>
            <w:tcW w:w="4143" w:type="dxa"/>
            <w:tcBorders>
              <w:top w:val="single" w:sz="4" w:space="0" w:color="808080"/>
              <w:left w:val="single" w:sz="4" w:space="0" w:color="808080"/>
              <w:bottom w:val="single" w:sz="4" w:space="0" w:color="808080"/>
            </w:tcBorders>
            <w:shd w:val="clear" w:color="auto" w:fill="003366"/>
            <w:vAlign w:val="center"/>
          </w:tcPr>
          <w:p w14:paraId="75527404" w14:textId="77777777" w:rsidR="00225166" w:rsidRDefault="00225166" w:rsidP="003248E4">
            <w:pPr>
              <w:jc w:val="center"/>
            </w:pPr>
            <w:r>
              <w:rPr>
                <w:b/>
                <w:bCs/>
              </w:rPr>
              <w:t>Recommended Target Asset Allocation</w:t>
            </w:r>
          </w:p>
        </w:tc>
        <w:tc>
          <w:tcPr>
            <w:tcW w:w="1316" w:type="dxa"/>
            <w:tcBorders>
              <w:top w:val="single" w:sz="4" w:space="0" w:color="808080"/>
              <w:left w:val="single" w:sz="4" w:space="0" w:color="808080"/>
              <w:bottom w:val="single" w:sz="4" w:space="0" w:color="808080"/>
            </w:tcBorders>
            <w:shd w:val="clear" w:color="auto" w:fill="003366"/>
            <w:vAlign w:val="center"/>
          </w:tcPr>
          <w:p w14:paraId="7739BD34" w14:textId="77777777" w:rsidR="00225166" w:rsidRDefault="00225166" w:rsidP="003248E4">
            <w:pPr>
              <w:jc w:val="center"/>
            </w:pPr>
            <w:r>
              <w:rPr>
                <w:b/>
                <w:bCs/>
              </w:rPr>
              <w:t>Minimum</w:t>
            </w:r>
          </w:p>
        </w:tc>
        <w:tc>
          <w:tcPr>
            <w:tcW w:w="1318" w:type="dxa"/>
            <w:tcBorders>
              <w:top w:val="single" w:sz="4" w:space="0" w:color="808080"/>
              <w:left w:val="single" w:sz="4" w:space="0" w:color="808080"/>
              <w:bottom w:val="single" w:sz="4" w:space="0" w:color="808080"/>
              <w:right w:val="single" w:sz="4" w:space="0" w:color="808080"/>
            </w:tcBorders>
            <w:shd w:val="clear" w:color="auto" w:fill="003366"/>
            <w:vAlign w:val="center"/>
          </w:tcPr>
          <w:p w14:paraId="7D1C688D" w14:textId="77777777" w:rsidR="00225166" w:rsidRDefault="00225166" w:rsidP="003248E4">
            <w:pPr>
              <w:jc w:val="center"/>
            </w:pPr>
            <w:r>
              <w:rPr>
                <w:b/>
                <w:bCs/>
              </w:rPr>
              <w:t>Maximum</w:t>
            </w:r>
          </w:p>
        </w:tc>
      </w:tr>
      <w:tr w:rsidR="00225166" w14:paraId="36F1613B" w14:textId="77777777" w:rsidTr="003248E4">
        <w:trPr>
          <w:trHeight w:val="19"/>
        </w:trPr>
        <w:tc>
          <w:tcPr>
            <w:tcW w:w="2861" w:type="dxa"/>
            <w:tcBorders>
              <w:left w:val="single" w:sz="4" w:space="0" w:color="808080"/>
              <w:bottom w:val="single" w:sz="4" w:space="0" w:color="808080"/>
            </w:tcBorders>
            <w:shd w:val="clear" w:color="auto" w:fill="FFFFFF"/>
            <w:vAlign w:val="center"/>
          </w:tcPr>
          <w:p w14:paraId="52709880" w14:textId="77777777" w:rsidR="00225166" w:rsidRDefault="00225166" w:rsidP="003248E4">
            <w:r>
              <w:t>Domestic Shares</w:t>
            </w:r>
          </w:p>
        </w:tc>
        <w:tc>
          <w:tcPr>
            <w:tcW w:w="4143" w:type="dxa"/>
            <w:tcBorders>
              <w:left w:val="single" w:sz="4" w:space="0" w:color="808080"/>
              <w:bottom w:val="single" w:sz="4" w:space="0" w:color="808080"/>
            </w:tcBorders>
            <w:shd w:val="clear" w:color="auto" w:fill="FFFFFF"/>
            <w:vAlign w:val="center"/>
          </w:tcPr>
          <w:p w14:paraId="44974A9B" w14:textId="77777777" w:rsidR="00225166" w:rsidRDefault="00225166" w:rsidP="003248E4">
            <w:pPr>
              <w:jc w:val="center"/>
            </w:pPr>
            <w:r>
              <w:t>27.50%</w:t>
            </w:r>
          </w:p>
        </w:tc>
        <w:tc>
          <w:tcPr>
            <w:tcW w:w="1316" w:type="dxa"/>
            <w:tcBorders>
              <w:left w:val="single" w:sz="4" w:space="0" w:color="808080"/>
              <w:bottom w:val="single" w:sz="4" w:space="0" w:color="808080"/>
            </w:tcBorders>
            <w:shd w:val="clear" w:color="auto" w:fill="auto"/>
            <w:vAlign w:val="center"/>
          </w:tcPr>
          <w:p w14:paraId="7B15E98E" w14:textId="77777777" w:rsidR="00225166" w:rsidRDefault="00225166" w:rsidP="003248E4">
            <w:pPr>
              <w:jc w:val="center"/>
            </w:pPr>
            <w:r>
              <w:t>15.00%</w:t>
            </w:r>
          </w:p>
        </w:tc>
        <w:tc>
          <w:tcPr>
            <w:tcW w:w="1318" w:type="dxa"/>
            <w:tcBorders>
              <w:left w:val="single" w:sz="4" w:space="0" w:color="808080"/>
              <w:bottom w:val="single" w:sz="4" w:space="0" w:color="808080"/>
              <w:right w:val="single" w:sz="4" w:space="0" w:color="808080"/>
            </w:tcBorders>
            <w:shd w:val="clear" w:color="auto" w:fill="auto"/>
            <w:vAlign w:val="center"/>
          </w:tcPr>
          <w:p w14:paraId="12ADF735" w14:textId="77777777" w:rsidR="00225166" w:rsidRDefault="00225166" w:rsidP="003248E4">
            <w:pPr>
              <w:jc w:val="center"/>
            </w:pPr>
            <w:r>
              <w:t>50.00%</w:t>
            </w:r>
          </w:p>
        </w:tc>
      </w:tr>
      <w:tr w:rsidR="00225166" w14:paraId="31362341" w14:textId="77777777" w:rsidTr="003248E4">
        <w:trPr>
          <w:trHeight w:val="19"/>
        </w:trPr>
        <w:tc>
          <w:tcPr>
            <w:tcW w:w="2861" w:type="dxa"/>
            <w:tcBorders>
              <w:left w:val="single" w:sz="4" w:space="0" w:color="808080"/>
              <w:bottom w:val="single" w:sz="4" w:space="0" w:color="808080"/>
            </w:tcBorders>
            <w:shd w:val="clear" w:color="auto" w:fill="FFFFFF"/>
            <w:vAlign w:val="center"/>
          </w:tcPr>
          <w:p w14:paraId="652BD804" w14:textId="77777777" w:rsidR="00225166" w:rsidRDefault="00225166" w:rsidP="003248E4">
            <w:r>
              <w:t>International Shares</w:t>
            </w:r>
          </w:p>
        </w:tc>
        <w:tc>
          <w:tcPr>
            <w:tcW w:w="4143" w:type="dxa"/>
            <w:tcBorders>
              <w:left w:val="single" w:sz="4" w:space="0" w:color="808080"/>
              <w:bottom w:val="single" w:sz="4" w:space="0" w:color="808080"/>
            </w:tcBorders>
            <w:shd w:val="clear" w:color="auto" w:fill="FFFFFF"/>
            <w:vAlign w:val="center"/>
          </w:tcPr>
          <w:p w14:paraId="5E0B0B83" w14:textId="77777777" w:rsidR="00225166" w:rsidRDefault="00225166" w:rsidP="003248E4">
            <w:pPr>
              <w:jc w:val="center"/>
            </w:pPr>
            <w:r>
              <w:t>26.50%</w:t>
            </w:r>
          </w:p>
        </w:tc>
        <w:tc>
          <w:tcPr>
            <w:tcW w:w="1316" w:type="dxa"/>
            <w:tcBorders>
              <w:left w:val="single" w:sz="4" w:space="0" w:color="808080"/>
              <w:bottom w:val="single" w:sz="4" w:space="0" w:color="808080"/>
            </w:tcBorders>
            <w:shd w:val="clear" w:color="auto" w:fill="auto"/>
            <w:vAlign w:val="center"/>
          </w:tcPr>
          <w:p w14:paraId="68C5764E" w14:textId="77777777" w:rsidR="00225166" w:rsidRDefault="00225166" w:rsidP="003248E4">
            <w:pPr>
              <w:jc w:val="center"/>
            </w:pPr>
            <w:r>
              <w:t>10.00%</w:t>
            </w:r>
          </w:p>
        </w:tc>
        <w:tc>
          <w:tcPr>
            <w:tcW w:w="1318" w:type="dxa"/>
            <w:tcBorders>
              <w:left w:val="single" w:sz="4" w:space="0" w:color="808080"/>
              <w:bottom w:val="single" w:sz="4" w:space="0" w:color="808080"/>
              <w:right w:val="single" w:sz="4" w:space="0" w:color="808080"/>
            </w:tcBorders>
            <w:shd w:val="clear" w:color="auto" w:fill="auto"/>
            <w:vAlign w:val="center"/>
          </w:tcPr>
          <w:p w14:paraId="7A5886BE" w14:textId="77777777" w:rsidR="00225166" w:rsidRDefault="00225166" w:rsidP="003248E4">
            <w:pPr>
              <w:jc w:val="center"/>
            </w:pPr>
            <w:r>
              <w:t>40.00%</w:t>
            </w:r>
          </w:p>
        </w:tc>
      </w:tr>
      <w:tr w:rsidR="00225166" w14:paraId="24CEB266" w14:textId="77777777" w:rsidTr="003248E4">
        <w:trPr>
          <w:trHeight w:val="19"/>
        </w:trPr>
        <w:tc>
          <w:tcPr>
            <w:tcW w:w="2861" w:type="dxa"/>
            <w:tcBorders>
              <w:left w:val="single" w:sz="4" w:space="0" w:color="808080"/>
              <w:bottom w:val="single" w:sz="4" w:space="0" w:color="808080"/>
            </w:tcBorders>
            <w:shd w:val="clear" w:color="auto" w:fill="FFFFFF"/>
            <w:vAlign w:val="center"/>
          </w:tcPr>
          <w:p w14:paraId="04F354C0" w14:textId="77777777" w:rsidR="00225166" w:rsidRDefault="00225166" w:rsidP="003248E4">
            <w:r>
              <w:t>Domestic Property</w:t>
            </w:r>
          </w:p>
        </w:tc>
        <w:tc>
          <w:tcPr>
            <w:tcW w:w="4143" w:type="dxa"/>
            <w:tcBorders>
              <w:left w:val="single" w:sz="4" w:space="0" w:color="808080"/>
              <w:bottom w:val="single" w:sz="4" w:space="0" w:color="808080"/>
            </w:tcBorders>
            <w:shd w:val="clear" w:color="auto" w:fill="FFFFFF"/>
            <w:vAlign w:val="center"/>
          </w:tcPr>
          <w:p w14:paraId="0606FEF4" w14:textId="77777777" w:rsidR="00225166" w:rsidRDefault="00225166" w:rsidP="003248E4">
            <w:pPr>
              <w:jc w:val="center"/>
            </w:pPr>
            <w:r>
              <w:t>4.00%</w:t>
            </w:r>
          </w:p>
        </w:tc>
        <w:tc>
          <w:tcPr>
            <w:tcW w:w="1316" w:type="dxa"/>
            <w:tcBorders>
              <w:left w:val="single" w:sz="4" w:space="0" w:color="808080"/>
              <w:bottom w:val="single" w:sz="4" w:space="0" w:color="808080"/>
            </w:tcBorders>
            <w:shd w:val="clear" w:color="auto" w:fill="auto"/>
            <w:vAlign w:val="center"/>
          </w:tcPr>
          <w:p w14:paraId="556F88C4" w14:textId="77777777" w:rsidR="00225166" w:rsidRDefault="00225166" w:rsidP="003248E4">
            <w:pPr>
              <w:jc w:val="center"/>
            </w:pPr>
            <w:r>
              <w:t>0.00%</w:t>
            </w:r>
          </w:p>
        </w:tc>
        <w:tc>
          <w:tcPr>
            <w:tcW w:w="1318" w:type="dxa"/>
            <w:tcBorders>
              <w:left w:val="single" w:sz="4" w:space="0" w:color="808080"/>
              <w:bottom w:val="single" w:sz="4" w:space="0" w:color="808080"/>
              <w:right w:val="single" w:sz="4" w:space="0" w:color="808080"/>
            </w:tcBorders>
            <w:shd w:val="clear" w:color="auto" w:fill="auto"/>
            <w:vAlign w:val="center"/>
          </w:tcPr>
          <w:p w14:paraId="32DEB4E6" w14:textId="77777777" w:rsidR="00225166" w:rsidRDefault="00225166" w:rsidP="003248E4">
            <w:pPr>
              <w:jc w:val="center"/>
            </w:pPr>
            <w:r>
              <w:t>7.50%</w:t>
            </w:r>
          </w:p>
        </w:tc>
      </w:tr>
      <w:tr w:rsidR="00225166" w14:paraId="5D9B9B40" w14:textId="77777777" w:rsidTr="003248E4">
        <w:trPr>
          <w:trHeight w:val="19"/>
        </w:trPr>
        <w:tc>
          <w:tcPr>
            <w:tcW w:w="2861" w:type="dxa"/>
            <w:tcBorders>
              <w:left w:val="single" w:sz="4" w:space="0" w:color="808080"/>
              <w:bottom w:val="single" w:sz="4" w:space="0" w:color="808080"/>
            </w:tcBorders>
            <w:shd w:val="clear" w:color="auto" w:fill="FFFFFF"/>
            <w:vAlign w:val="center"/>
          </w:tcPr>
          <w:p w14:paraId="289EBA8A" w14:textId="77777777" w:rsidR="00225166" w:rsidRDefault="00225166" w:rsidP="003248E4">
            <w:r>
              <w:t>International Property</w:t>
            </w:r>
          </w:p>
        </w:tc>
        <w:tc>
          <w:tcPr>
            <w:tcW w:w="4143" w:type="dxa"/>
            <w:tcBorders>
              <w:left w:val="single" w:sz="4" w:space="0" w:color="808080"/>
              <w:bottom w:val="single" w:sz="4" w:space="0" w:color="808080"/>
            </w:tcBorders>
            <w:shd w:val="clear" w:color="auto" w:fill="FFFFFF"/>
            <w:vAlign w:val="center"/>
          </w:tcPr>
          <w:p w14:paraId="6C66FE8C" w14:textId="77777777" w:rsidR="00225166" w:rsidRDefault="00225166" w:rsidP="003248E4">
            <w:pPr>
              <w:jc w:val="center"/>
            </w:pPr>
            <w:r>
              <w:t>4.00%</w:t>
            </w:r>
          </w:p>
        </w:tc>
        <w:tc>
          <w:tcPr>
            <w:tcW w:w="1316" w:type="dxa"/>
            <w:tcBorders>
              <w:left w:val="single" w:sz="4" w:space="0" w:color="808080"/>
              <w:bottom w:val="single" w:sz="4" w:space="0" w:color="808080"/>
            </w:tcBorders>
            <w:shd w:val="clear" w:color="auto" w:fill="auto"/>
            <w:vAlign w:val="center"/>
          </w:tcPr>
          <w:p w14:paraId="46402676" w14:textId="77777777" w:rsidR="00225166" w:rsidRDefault="00225166" w:rsidP="003248E4">
            <w:pPr>
              <w:jc w:val="center"/>
            </w:pPr>
            <w:r>
              <w:t>0.00%</w:t>
            </w:r>
          </w:p>
        </w:tc>
        <w:tc>
          <w:tcPr>
            <w:tcW w:w="1318" w:type="dxa"/>
            <w:tcBorders>
              <w:left w:val="single" w:sz="4" w:space="0" w:color="808080"/>
              <w:bottom w:val="single" w:sz="4" w:space="0" w:color="808080"/>
              <w:right w:val="single" w:sz="4" w:space="0" w:color="808080"/>
            </w:tcBorders>
            <w:shd w:val="clear" w:color="auto" w:fill="auto"/>
            <w:vAlign w:val="center"/>
          </w:tcPr>
          <w:p w14:paraId="26106266" w14:textId="77777777" w:rsidR="00225166" w:rsidRDefault="00225166" w:rsidP="003248E4">
            <w:pPr>
              <w:jc w:val="center"/>
            </w:pPr>
            <w:r>
              <w:t>7.50%</w:t>
            </w:r>
          </w:p>
        </w:tc>
      </w:tr>
      <w:tr w:rsidR="00225166" w14:paraId="728CA82A" w14:textId="77777777" w:rsidTr="003248E4">
        <w:trPr>
          <w:trHeight w:val="19"/>
        </w:trPr>
        <w:tc>
          <w:tcPr>
            <w:tcW w:w="2861" w:type="dxa"/>
            <w:tcBorders>
              <w:left w:val="single" w:sz="4" w:space="0" w:color="808080"/>
              <w:bottom w:val="single" w:sz="4" w:space="0" w:color="808080"/>
            </w:tcBorders>
            <w:shd w:val="clear" w:color="auto" w:fill="FFFFFF"/>
            <w:vAlign w:val="center"/>
          </w:tcPr>
          <w:p w14:paraId="359FC8EE" w14:textId="77777777" w:rsidR="00225166" w:rsidRDefault="00225166" w:rsidP="003248E4">
            <w:r>
              <w:t>Other (Alternative Assets)</w:t>
            </w:r>
          </w:p>
        </w:tc>
        <w:tc>
          <w:tcPr>
            <w:tcW w:w="4143" w:type="dxa"/>
            <w:tcBorders>
              <w:left w:val="single" w:sz="4" w:space="0" w:color="808080"/>
              <w:bottom w:val="single" w:sz="4" w:space="0" w:color="808080"/>
            </w:tcBorders>
            <w:shd w:val="clear" w:color="auto" w:fill="FFFFFF"/>
            <w:vAlign w:val="center"/>
          </w:tcPr>
          <w:p w14:paraId="4DEC34C4" w14:textId="77777777" w:rsidR="00225166" w:rsidRDefault="00225166" w:rsidP="003248E4">
            <w:pPr>
              <w:jc w:val="center"/>
            </w:pPr>
            <w:r>
              <w:t>9.00%</w:t>
            </w:r>
          </w:p>
        </w:tc>
        <w:tc>
          <w:tcPr>
            <w:tcW w:w="1316" w:type="dxa"/>
            <w:tcBorders>
              <w:left w:val="single" w:sz="4" w:space="0" w:color="808080"/>
              <w:bottom w:val="single" w:sz="4" w:space="0" w:color="808080"/>
            </w:tcBorders>
            <w:shd w:val="clear" w:color="auto" w:fill="auto"/>
            <w:vAlign w:val="center"/>
          </w:tcPr>
          <w:p w14:paraId="79B12907" w14:textId="77777777" w:rsidR="00225166" w:rsidRDefault="00225166" w:rsidP="003248E4">
            <w:pPr>
              <w:jc w:val="center"/>
            </w:pPr>
            <w:r>
              <w:t>0.00%</w:t>
            </w:r>
          </w:p>
        </w:tc>
        <w:tc>
          <w:tcPr>
            <w:tcW w:w="1318" w:type="dxa"/>
            <w:tcBorders>
              <w:left w:val="single" w:sz="4" w:space="0" w:color="808080"/>
              <w:bottom w:val="single" w:sz="4" w:space="0" w:color="808080"/>
              <w:right w:val="single" w:sz="4" w:space="0" w:color="808080"/>
            </w:tcBorders>
            <w:shd w:val="clear" w:color="auto" w:fill="auto"/>
            <w:vAlign w:val="center"/>
          </w:tcPr>
          <w:p w14:paraId="1C7FEBFA" w14:textId="77777777" w:rsidR="00225166" w:rsidRDefault="00225166" w:rsidP="003248E4">
            <w:pPr>
              <w:jc w:val="center"/>
            </w:pPr>
            <w:r>
              <w:t>15.00%</w:t>
            </w:r>
          </w:p>
        </w:tc>
      </w:tr>
      <w:tr w:rsidR="00225166" w14:paraId="4724EDF7" w14:textId="77777777" w:rsidTr="003248E4">
        <w:trPr>
          <w:trHeight w:val="19"/>
        </w:trPr>
        <w:tc>
          <w:tcPr>
            <w:tcW w:w="2861" w:type="dxa"/>
            <w:tcBorders>
              <w:left w:val="single" w:sz="4" w:space="0" w:color="808080"/>
              <w:bottom w:val="single" w:sz="4" w:space="0" w:color="808080"/>
            </w:tcBorders>
            <w:shd w:val="clear" w:color="auto" w:fill="FFFFFF"/>
            <w:vAlign w:val="center"/>
          </w:tcPr>
          <w:p w14:paraId="191C4500" w14:textId="77777777" w:rsidR="00225166" w:rsidRDefault="00225166" w:rsidP="003248E4">
            <w:r>
              <w:rPr>
                <w:b/>
                <w:bCs/>
              </w:rPr>
              <w:t>Total Growth Assets</w:t>
            </w:r>
          </w:p>
        </w:tc>
        <w:tc>
          <w:tcPr>
            <w:tcW w:w="4143" w:type="dxa"/>
            <w:tcBorders>
              <w:left w:val="single" w:sz="4" w:space="0" w:color="808080"/>
              <w:bottom w:val="single" w:sz="4" w:space="0" w:color="808080"/>
            </w:tcBorders>
            <w:shd w:val="clear" w:color="auto" w:fill="FFFFFF"/>
            <w:vAlign w:val="center"/>
          </w:tcPr>
          <w:p w14:paraId="6C8FE0A5" w14:textId="77777777" w:rsidR="00225166" w:rsidRDefault="00225166" w:rsidP="003248E4">
            <w:pPr>
              <w:jc w:val="center"/>
            </w:pPr>
            <w:r>
              <w:rPr>
                <w:b/>
                <w:bCs/>
              </w:rPr>
              <w:t>71.00%</w:t>
            </w:r>
          </w:p>
        </w:tc>
        <w:tc>
          <w:tcPr>
            <w:tcW w:w="1316" w:type="dxa"/>
            <w:tcBorders>
              <w:left w:val="single" w:sz="4" w:space="0" w:color="808080"/>
              <w:bottom w:val="single" w:sz="4" w:space="0" w:color="808080"/>
            </w:tcBorders>
            <w:shd w:val="clear" w:color="auto" w:fill="FFFFFF"/>
            <w:vAlign w:val="center"/>
          </w:tcPr>
          <w:p w14:paraId="66AA1D5D" w14:textId="77777777" w:rsidR="00225166" w:rsidRDefault="00225166" w:rsidP="003248E4">
            <w:pPr>
              <w:spacing w:line="256" w:lineRule="auto"/>
              <w:jc w:val="center"/>
              <w:rPr>
                <w:rFonts w:eastAsia="Times New Roman" w:cs="Arial"/>
                <w:b/>
                <w:bCs/>
                <w:iCs/>
              </w:rPr>
            </w:pPr>
          </w:p>
        </w:tc>
        <w:tc>
          <w:tcPr>
            <w:tcW w:w="1318" w:type="dxa"/>
            <w:tcBorders>
              <w:left w:val="single" w:sz="4" w:space="0" w:color="808080"/>
              <w:bottom w:val="single" w:sz="4" w:space="0" w:color="808080"/>
              <w:right w:val="single" w:sz="4" w:space="0" w:color="808080"/>
            </w:tcBorders>
            <w:shd w:val="clear" w:color="auto" w:fill="FFFFFF"/>
            <w:vAlign w:val="center"/>
          </w:tcPr>
          <w:p w14:paraId="273569B4" w14:textId="77777777" w:rsidR="00225166" w:rsidRDefault="00225166" w:rsidP="003248E4">
            <w:pPr>
              <w:spacing w:line="256" w:lineRule="auto"/>
              <w:jc w:val="center"/>
              <w:rPr>
                <w:rFonts w:eastAsia="Times New Roman" w:cs="Arial"/>
                <w:b/>
                <w:bCs/>
                <w:iCs/>
              </w:rPr>
            </w:pPr>
          </w:p>
        </w:tc>
      </w:tr>
      <w:tr w:rsidR="00225166" w14:paraId="55414971" w14:textId="77777777" w:rsidTr="003248E4">
        <w:trPr>
          <w:trHeight w:val="19"/>
        </w:trPr>
        <w:tc>
          <w:tcPr>
            <w:tcW w:w="2861" w:type="dxa"/>
            <w:tcBorders>
              <w:left w:val="single" w:sz="4" w:space="0" w:color="808080"/>
              <w:bottom w:val="single" w:sz="4" w:space="0" w:color="808080"/>
            </w:tcBorders>
            <w:shd w:val="clear" w:color="auto" w:fill="FFFFFF"/>
            <w:vAlign w:val="center"/>
          </w:tcPr>
          <w:p w14:paraId="6EC9F2D2" w14:textId="77777777" w:rsidR="00225166" w:rsidRDefault="00225166" w:rsidP="003248E4">
            <w:r>
              <w:t>International Fixed Interest</w:t>
            </w:r>
          </w:p>
        </w:tc>
        <w:tc>
          <w:tcPr>
            <w:tcW w:w="4143" w:type="dxa"/>
            <w:tcBorders>
              <w:left w:val="single" w:sz="4" w:space="0" w:color="808080"/>
              <w:bottom w:val="single" w:sz="4" w:space="0" w:color="808080"/>
            </w:tcBorders>
            <w:shd w:val="clear" w:color="auto" w:fill="FFFFFF"/>
            <w:vAlign w:val="center"/>
          </w:tcPr>
          <w:p w14:paraId="5475572D" w14:textId="77777777" w:rsidR="00225166" w:rsidRDefault="00225166" w:rsidP="003248E4">
            <w:pPr>
              <w:jc w:val="center"/>
            </w:pPr>
            <w:r>
              <w:t>12.00%</w:t>
            </w:r>
          </w:p>
        </w:tc>
        <w:tc>
          <w:tcPr>
            <w:tcW w:w="1316" w:type="dxa"/>
            <w:tcBorders>
              <w:left w:val="single" w:sz="4" w:space="0" w:color="808080"/>
              <w:bottom w:val="single" w:sz="4" w:space="0" w:color="808080"/>
            </w:tcBorders>
            <w:shd w:val="clear" w:color="auto" w:fill="auto"/>
            <w:vAlign w:val="center"/>
          </w:tcPr>
          <w:p w14:paraId="349E40F9" w14:textId="77777777" w:rsidR="00225166" w:rsidRDefault="00225166" w:rsidP="003248E4">
            <w:pPr>
              <w:jc w:val="center"/>
            </w:pPr>
            <w:r>
              <w:t>5.00%</w:t>
            </w:r>
          </w:p>
        </w:tc>
        <w:tc>
          <w:tcPr>
            <w:tcW w:w="1318" w:type="dxa"/>
            <w:tcBorders>
              <w:left w:val="single" w:sz="4" w:space="0" w:color="808080"/>
              <w:bottom w:val="single" w:sz="4" w:space="0" w:color="808080"/>
              <w:right w:val="single" w:sz="4" w:space="0" w:color="808080"/>
            </w:tcBorders>
            <w:shd w:val="clear" w:color="auto" w:fill="auto"/>
            <w:vAlign w:val="center"/>
          </w:tcPr>
          <w:p w14:paraId="362F7250" w14:textId="77777777" w:rsidR="00225166" w:rsidRDefault="00225166" w:rsidP="003248E4">
            <w:pPr>
              <w:jc w:val="center"/>
            </w:pPr>
            <w:r>
              <w:t>17.50%</w:t>
            </w:r>
          </w:p>
        </w:tc>
      </w:tr>
      <w:tr w:rsidR="00225166" w14:paraId="380039F0" w14:textId="77777777" w:rsidTr="003248E4">
        <w:trPr>
          <w:trHeight w:val="19"/>
        </w:trPr>
        <w:tc>
          <w:tcPr>
            <w:tcW w:w="2861" w:type="dxa"/>
            <w:tcBorders>
              <w:left w:val="single" w:sz="4" w:space="0" w:color="808080"/>
              <w:bottom w:val="single" w:sz="4" w:space="0" w:color="808080"/>
            </w:tcBorders>
            <w:shd w:val="clear" w:color="auto" w:fill="FFFFFF"/>
            <w:vAlign w:val="center"/>
          </w:tcPr>
          <w:p w14:paraId="44AB60D9" w14:textId="77777777" w:rsidR="00225166" w:rsidRDefault="00225166" w:rsidP="003248E4">
            <w:r>
              <w:t>Domestic Fixed Interest</w:t>
            </w:r>
          </w:p>
        </w:tc>
        <w:tc>
          <w:tcPr>
            <w:tcW w:w="4143" w:type="dxa"/>
            <w:tcBorders>
              <w:left w:val="single" w:sz="4" w:space="0" w:color="808080"/>
              <w:bottom w:val="single" w:sz="4" w:space="0" w:color="808080"/>
            </w:tcBorders>
            <w:shd w:val="clear" w:color="auto" w:fill="FFFFFF"/>
            <w:vAlign w:val="center"/>
          </w:tcPr>
          <w:p w14:paraId="7DAF34C7" w14:textId="77777777" w:rsidR="00225166" w:rsidRDefault="00225166" w:rsidP="003248E4">
            <w:pPr>
              <w:jc w:val="center"/>
            </w:pPr>
            <w:r>
              <w:t>12.00%</w:t>
            </w:r>
          </w:p>
        </w:tc>
        <w:tc>
          <w:tcPr>
            <w:tcW w:w="1316" w:type="dxa"/>
            <w:tcBorders>
              <w:left w:val="single" w:sz="4" w:space="0" w:color="808080"/>
              <w:bottom w:val="single" w:sz="4" w:space="0" w:color="808080"/>
            </w:tcBorders>
            <w:shd w:val="clear" w:color="auto" w:fill="auto"/>
            <w:vAlign w:val="center"/>
          </w:tcPr>
          <w:p w14:paraId="4588AF3A" w14:textId="77777777" w:rsidR="00225166" w:rsidRDefault="00225166" w:rsidP="003248E4">
            <w:pPr>
              <w:jc w:val="center"/>
            </w:pPr>
            <w:r>
              <w:t>5.00%</w:t>
            </w:r>
          </w:p>
        </w:tc>
        <w:tc>
          <w:tcPr>
            <w:tcW w:w="1318" w:type="dxa"/>
            <w:tcBorders>
              <w:left w:val="single" w:sz="4" w:space="0" w:color="808080"/>
              <w:bottom w:val="single" w:sz="4" w:space="0" w:color="808080"/>
              <w:right w:val="single" w:sz="4" w:space="0" w:color="808080"/>
            </w:tcBorders>
            <w:shd w:val="clear" w:color="auto" w:fill="auto"/>
            <w:vAlign w:val="center"/>
          </w:tcPr>
          <w:p w14:paraId="27B72481" w14:textId="77777777" w:rsidR="00225166" w:rsidRDefault="00225166" w:rsidP="003248E4">
            <w:pPr>
              <w:jc w:val="center"/>
            </w:pPr>
            <w:r>
              <w:t>17.50%</w:t>
            </w:r>
          </w:p>
        </w:tc>
      </w:tr>
      <w:tr w:rsidR="00225166" w14:paraId="5A315197" w14:textId="77777777" w:rsidTr="003248E4">
        <w:trPr>
          <w:trHeight w:val="19"/>
        </w:trPr>
        <w:tc>
          <w:tcPr>
            <w:tcW w:w="2861" w:type="dxa"/>
            <w:tcBorders>
              <w:left w:val="single" w:sz="4" w:space="0" w:color="808080"/>
              <w:bottom w:val="single" w:sz="4" w:space="0" w:color="808080"/>
            </w:tcBorders>
            <w:shd w:val="clear" w:color="auto" w:fill="FFFFFF"/>
            <w:vAlign w:val="center"/>
          </w:tcPr>
          <w:p w14:paraId="7BBB7431" w14:textId="77777777" w:rsidR="00225166" w:rsidRDefault="00225166" w:rsidP="003248E4">
            <w:r>
              <w:t>Domestic Cash</w:t>
            </w:r>
          </w:p>
        </w:tc>
        <w:tc>
          <w:tcPr>
            <w:tcW w:w="4143" w:type="dxa"/>
            <w:tcBorders>
              <w:left w:val="single" w:sz="4" w:space="0" w:color="808080"/>
              <w:bottom w:val="single" w:sz="4" w:space="0" w:color="808080"/>
            </w:tcBorders>
            <w:shd w:val="clear" w:color="auto" w:fill="FFFFFF"/>
            <w:vAlign w:val="center"/>
          </w:tcPr>
          <w:p w14:paraId="61656AFE" w14:textId="77777777" w:rsidR="00225166" w:rsidRDefault="00225166" w:rsidP="003248E4">
            <w:pPr>
              <w:jc w:val="center"/>
            </w:pPr>
            <w:r>
              <w:t>5.00%</w:t>
            </w:r>
          </w:p>
        </w:tc>
        <w:tc>
          <w:tcPr>
            <w:tcW w:w="1316" w:type="dxa"/>
            <w:tcBorders>
              <w:left w:val="single" w:sz="4" w:space="0" w:color="808080"/>
              <w:bottom w:val="single" w:sz="4" w:space="0" w:color="808080"/>
            </w:tcBorders>
            <w:shd w:val="clear" w:color="auto" w:fill="auto"/>
            <w:vAlign w:val="center"/>
          </w:tcPr>
          <w:p w14:paraId="0AC68165" w14:textId="77777777" w:rsidR="00225166" w:rsidRDefault="00225166" w:rsidP="003248E4">
            <w:pPr>
              <w:jc w:val="center"/>
            </w:pPr>
            <w:r>
              <w:t>0.00%</w:t>
            </w:r>
          </w:p>
        </w:tc>
        <w:tc>
          <w:tcPr>
            <w:tcW w:w="1318" w:type="dxa"/>
            <w:tcBorders>
              <w:left w:val="single" w:sz="4" w:space="0" w:color="808080"/>
              <w:bottom w:val="single" w:sz="4" w:space="0" w:color="808080"/>
              <w:right w:val="single" w:sz="4" w:space="0" w:color="808080"/>
            </w:tcBorders>
            <w:shd w:val="clear" w:color="auto" w:fill="auto"/>
            <w:vAlign w:val="center"/>
          </w:tcPr>
          <w:p w14:paraId="7C5EC17A" w14:textId="77777777" w:rsidR="00225166" w:rsidRDefault="00225166" w:rsidP="003248E4">
            <w:pPr>
              <w:jc w:val="center"/>
            </w:pPr>
            <w:r>
              <w:t>15.00%</w:t>
            </w:r>
          </w:p>
        </w:tc>
      </w:tr>
      <w:tr w:rsidR="00225166" w14:paraId="7718AC50" w14:textId="77777777" w:rsidTr="003248E4">
        <w:trPr>
          <w:trHeight w:val="19"/>
        </w:trPr>
        <w:tc>
          <w:tcPr>
            <w:tcW w:w="2861" w:type="dxa"/>
            <w:tcBorders>
              <w:left w:val="single" w:sz="4" w:space="0" w:color="808080"/>
              <w:bottom w:val="single" w:sz="4" w:space="0" w:color="808080"/>
            </w:tcBorders>
            <w:shd w:val="clear" w:color="auto" w:fill="FFFFFF"/>
            <w:vAlign w:val="center"/>
          </w:tcPr>
          <w:p w14:paraId="3113F9D4" w14:textId="77777777" w:rsidR="00225166" w:rsidRDefault="00225166" w:rsidP="003248E4">
            <w:r>
              <w:t>International Cash</w:t>
            </w:r>
          </w:p>
        </w:tc>
        <w:tc>
          <w:tcPr>
            <w:tcW w:w="4143" w:type="dxa"/>
            <w:tcBorders>
              <w:left w:val="single" w:sz="4" w:space="0" w:color="808080"/>
              <w:bottom w:val="single" w:sz="4" w:space="0" w:color="808080"/>
            </w:tcBorders>
            <w:shd w:val="clear" w:color="auto" w:fill="FFFFFF"/>
            <w:vAlign w:val="center"/>
          </w:tcPr>
          <w:p w14:paraId="66640A09" w14:textId="77777777" w:rsidR="00225166" w:rsidRDefault="00225166" w:rsidP="003248E4">
            <w:pPr>
              <w:jc w:val="center"/>
            </w:pPr>
            <w:r>
              <w:t>0.00%</w:t>
            </w:r>
          </w:p>
        </w:tc>
        <w:tc>
          <w:tcPr>
            <w:tcW w:w="1316" w:type="dxa"/>
            <w:tcBorders>
              <w:left w:val="single" w:sz="4" w:space="0" w:color="808080"/>
              <w:bottom w:val="single" w:sz="4" w:space="0" w:color="808080"/>
            </w:tcBorders>
            <w:shd w:val="clear" w:color="auto" w:fill="auto"/>
            <w:vAlign w:val="center"/>
          </w:tcPr>
          <w:p w14:paraId="26E1FB2D" w14:textId="77777777" w:rsidR="00225166" w:rsidRDefault="00225166" w:rsidP="003248E4">
            <w:pPr>
              <w:jc w:val="center"/>
            </w:pPr>
            <w:r>
              <w:t>0.00%</w:t>
            </w:r>
          </w:p>
        </w:tc>
        <w:tc>
          <w:tcPr>
            <w:tcW w:w="1318" w:type="dxa"/>
            <w:tcBorders>
              <w:left w:val="single" w:sz="4" w:space="0" w:color="808080"/>
              <w:bottom w:val="single" w:sz="4" w:space="0" w:color="808080"/>
              <w:right w:val="single" w:sz="4" w:space="0" w:color="808080"/>
            </w:tcBorders>
            <w:shd w:val="clear" w:color="auto" w:fill="auto"/>
            <w:vAlign w:val="center"/>
          </w:tcPr>
          <w:p w14:paraId="466DA325" w14:textId="77777777" w:rsidR="00225166" w:rsidRDefault="00225166" w:rsidP="003248E4">
            <w:pPr>
              <w:jc w:val="center"/>
            </w:pPr>
            <w:r>
              <w:t>8.00%</w:t>
            </w:r>
          </w:p>
        </w:tc>
      </w:tr>
      <w:tr w:rsidR="00225166" w14:paraId="385571A4" w14:textId="77777777" w:rsidTr="003248E4">
        <w:trPr>
          <w:trHeight w:val="19"/>
        </w:trPr>
        <w:tc>
          <w:tcPr>
            <w:tcW w:w="2861" w:type="dxa"/>
            <w:tcBorders>
              <w:left w:val="single" w:sz="4" w:space="0" w:color="808080"/>
              <w:bottom w:val="single" w:sz="4" w:space="0" w:color="808080"/>
            </w:tcBorders>
            <w:shd w:val="clear" w:color="auto" w:fill="FFFFFF"/>
            <w:vAlign w:val="center"/>
          </w:tcPr>
          <w:p w14:paraId="08976C28" w14:textId="77777777" w:rsidR="00225166" w:rsidRDefault="00225166" w:rsidP="003248E4">
            <w:r>
              <w:rPr>
                <w:b/>
                <w:bCs/>
              </w:rPr>
              <w:t>Total Defensive Assets</w:t>
            </w:r>
          </w:p>
        </w:tc>
        <w:tc>
          <w:tcPr>
            <w:tcW w:w="4143" w:type="dxa"/>
            <w:tcBorders>
              <w:left w:val="single" w:sz="4" w:space="0" w:color="808080"/>
              <w:bottom w:val="single" w:sz="4" w:space="0" w:color="808080"/>
            </w:tcBorders>
            <w:shd w:val="clear" w:color="auto" w:fill="FFFFFF"/>
            <w:vAlign w:val="center"/>
          </w:tcPr>
          <w:p w14:paraId="341CEE02" w14:textId="77777777" w:rsidR="00225166" w:rsidRDefault="00225166" w:rsidP="003248E4">
            <w:pPr>
              <w:jc w:val="center"/>
            </w:pPr>
            <w:r>
              <w:rPr>
                <w:b/>
                <w:bCs/>
              </w:rPr>
              <w:t>29.00%</w:t>
            </w:r>
          </w:p>
        </w:tc>
        <w:tc>
          <w:tcPr>
            <w:tcW w:w="1316" w:type="dxa"/>
            <w:tcBorders>
              <w:left w:val="single" w:sz="4" w:space="0" w:color="808080"/>
              <w:bottom w:val="single" w:sz="4" w:space="0" w:color="808080"/>
            </w:tcBorders>
            <w:shd w:val="clear" w:color="auto" w:fill="auto"/>
            <w:vAlign w:val="center"/>
          </w:tcPr>
          <w:p w14:paraId="54E39466" w14:textId="77777777" w:rsidR="00225166" w:rsidRDefault="00225166" w:rsidP="003248E4">
            <w:pPr>
              <w:spacing w:line="256" w:lineRule="auto"/>
              <w:jc w:val="center"/>
              <w:rPr>
                <w:rFonts w:eastAsia="Times New Roman" w:cs="Arial"/>
                <w:b/>
                <w:bCs/>
                <w:iCs/>
              </w:rPr>
            </w:pPr>
          </w:p>
        </w:tc>
        <w:tc>
          <w:tcPr>
            <w:tcW w:w="1318" w:type="dxa"/>
            <w:tcBorders>
              <w:left w:val="single" w:sz="4" w:space="0" w:color="808080"/>
              <w:bottom w:val="single" w:sz="4" w:space="0" w:color="808080"/>
              <w:right w:val="single" w:sz="4" w:space="0" w:color="808080"/>
            </w:tcBorders>
            <w:shd w:val="clear" w:color="auto" w:fill="auto"/>
            <w:vAlign w:val="center"/>
          </w:tcPr>
          <w:p w14:paraId="39C0E672" w14:textId="77777777" w:rsidR="00225166" w:rsidRDefault="00225166" w:rsidP="003248E4">
            <w:pPr>
              <w:spacing w:line="256" w:lineRule="auto"/>
              <w:jc w:val="center"/>
              <w:rPr>
                <w:rFonts w:eastAsia="Times New Roman" w:cs="Arial"/>
                <w:b/>
                <w:bCs/>
                <w:iCs/>
              </w:rPr>
            </w:pPr>
          </w:p>
        </w:tc>
      </w:tr>
      <w:tr w:rsidR="00225166" w14:paraId="19C023B0" w14:textId="77777777" w:rsidTr="003248E4">
        <w:trPr>
          <w:trHeight w:val="19"/>
        </w:trPr>
        <w:tc>
          <w:tcPr>
            <w:tcW w:w="2861" w:type="dxa"/>
            <w:tcBorders>
              <w:left w:val="single" w:sz="4" w:space="0" w:color="808080"/>
              <w:bottom w:val="single" w:sz="4" w:space="0" w:color="808080"/>
            </w:tcBorders>
            <w:shd w:val="clear" w:color="auto" w:fill="D9D9D9"/>
            <w:vAlign w:val="center"/>
          </w:tcPr>
          <w:p w14:paraId="40F56C55" w14:textId="77777777" w:rsidR="00225166" w:rsidRDefault="00225166" w:rsidP="003248E4">
            <w:r>
              <w:rPr>
                <w:b/>
                <w:bCs/>
              </w:rPr>
              <w:t>Total</w:t>
            </w:r>
          </w:p>
        </w:tc>
        <w:tc>
          <w:tcPr>
            <w:tcW w:w="4143" w:type="dxa"/>
            <w:tcBorders>
              <w:left w:val="single" w:sz="4" w:space="0" w:color="808080"/>
              <w:bottom w:val="single" w:sz="4" w:space="0" w:color="808080"/>
            </w:tcBorders>
            <w:shd w:val="clear" w:color="auto" w:fill="D9D9D9"/>
            <w:vAlign w:val="center"/>
          </w:tcPr>
          <w:p w14:paraId="2249C4DC" w14:textId="77777777" w:rsidR="00225166" w:rsidRDefault="00225166" w:rsidP="003248E4">
            <w:pPr>
              <w:jc w:val="center"/>
            </w:pPr>
            <w:r>
              <w:rPr>
                <w:b/>
                <w:bCs/>
              </w:rPr>
              <w:t>100%</w:t>
            </w:r>
          </w:p>
        </w:tc>
        <w:tc>
          <w:tcPr>
            <w:tcW w:w="1316" w:type="dxa"/>
            <w:tcBorders>
              <w:left w:val="single" w:sz="4" w:space="0" w:color="808080"/>
              <w:bottom w:val="single" w:sz="4" w:space="0" w:color="808080"/>
            </w:tcBorders>
            <w:shd w:val="clear" w:color="auto" w:fill="D9D9D9"/>
            <w:vAlign w:val="center"/>
          </w:tcPr>
          <w:p w14:paraId="0311E672" w14:textId="77777777" w:rsidR="00225166" w:rsidRDefault="00225166" w:rsidP="003248E4">
            <w:pPr>
              <w:jc w:val="center"/>
              <w:rPr>
                <w:b/>
                <w:bCs/>
              </w:rPr>
            </w:pPr>
          </w:p>
        </w:tc>
        <w:tc>
          <w:tcPr>
            <w:tcW w:w="1318" w:type="dxa"/>
            <w:tcBorders>
              <w:left w:val="single" w:sz="4" w:space="0" w:color="808080"/>
              <w:bottom w:val="single" w:sz="4" w:space="0" w:color="808080"/>
              <w:right w:val="single" w:sz="4" w:space="0" w:color="808080"/>
            </w:tcBorders>
            <w:shd w:val="clear" w:color="auto" w:fill="D9D9D9"/>
            <w:vAlign w:val="center"/>
          </w:tcPr>
          <w:p w14:paraId="60C25191" w14:textId="77777777" w:rsidR="00225166" w:rsidRDefault="00225166" w:rsidP="003248E4">
            <w:pPr>
              <w:jc w:val="center"/>
              <w:rPr>
                <w:b/>
                <w:bCs/>
              </w:rPr>
            </w:pPr>
          </w:p>
        </w:tc>
      </w:tr>
    </w:tbl>
    <w:p w14:paraId="7B25D2A7" w14:textId="77777777" w:rsidR="00225166" w:rsidRDefault="00225166" w:rsidP="00225166"/>
    <w:p w14:paraId="7C35760C" w14:textId="500F5DD5" w:rsidR="00225166" w:rsidRPr="000916F6" w:rsidRDefault="000916F6" w:rsidP="00225166">
      <w:pPr>
        <w:rPr>
          <w:b/>
          <w:bCs/>
        </w:rPr>
      </w:pPr>
      <w:r w:rsidRPr="000916F6">
        <w:rPr>
          <w:b/>
          <w:bCs/>
        </w:rPr>
        <w:t>Comments:</w:t>
      </w:r>
    </w:p>
    <w:p w14:paraId="3A7CAB18" w14:textId="77777777" w:rsidR="000916F6" w:rsidRDefault="000916F6" w:rsidP="00225166">
      <w:r>
        <w:t xml:space="preserve">Jimmy and Kelly, we discussed your appetite for risk including your log term investment time frame. As you are not able to access your superannuation until retirement in approximately 25 </w:t>
      </w:r>
      <w:proofErr w:type="gramStart"/>
      <w:r>
        <w:t>years</w:t>
      </w:r>
      <w:proofErr w:type="gramEnd"/>
      <w:r>
        <w:t xml:space="preserve"> we highlighted that you may wish to consider taking on additional risk. </w:t>
      </w:r>
    </w:p>
    <w:p w14:paraId="6CFAC32E" w14:textId="77777777" w:rsidR="000916F6" w:rsidRDefault="000916F6" w:rsidP="00225166"/>
    <w:p w14:paraId="36BFE6F9" w14:textId="1053ABEB" w:rsidR="000916F6" w:rsidRDefault="000916F6" w:rsidP="00225166">
      <w:r>
        <w:t xml:space="preserve">You indicated that you do not wish to take in the risk and are more comfortable with a balanced approach. Whilst you understand the time frames involved, you are just not comfortable with taking on risk when it comes to investing. </w:t>
      </w:r>
    </w:p>
    <w:p w14:paraId="29FE9FB3" w14:textId="28C29B1E" w:rsidR="00225166" w:rsidRDefault="000916F6" w:rsidP="00225166">
      <w:pPr>
        <w:pageBreakBefore/>
      </w:pPr>
      <w:r>
        <w:rPr>
          <w:sz w:val="4"/>
          <w:szCs w:val="4"/>
        </w:rPr>
        <w:lastRenderedPageBreak/>
        <w:t xml:space="preserve"> For risk an</w:t>
      </w:r>
      <w:r w:rsidR="00225166">
        <w:rPr>
          <w:sz w:val="4"/>
          <w:szCs w:val="4"/>
        </w:rPr>
        <w:t>.</w:t>
      </w:r>
    </w:p>
    <w:p w14:paraId="28415AE3" w14:textId="77777777" w:rsidR="00225166" w:rsidRDefault="00225166" w:rsidP="00225166">
      <w:pPr>
        <w:pStyle w:val="iComply2-Heading1"/>
      </w:pPr>
      <w:r>
        <w:t>Strategy Recommendations</w:t>
      </w:r>
    </w:p>
    <w:p w14:paraId="6E488D87" w14:textId="77777777" w:rsidR="00225166" w:rsidRDefault="00225166" w:rsidP="00225166">
      <w:r>
        <w:t>This section outlines our recommendations, the benefits to you, how these strategies place you in a better position and other key information.</w:t>
      </w:r>
    </w:p>
    <w:p w14:paraId="706A76CA" w14:textId="77777777" w:rsidR="00225166" w:rsidRDefault="00225166" w:rsidP="00225166">
      <w:bookmarkStart w:id="10" w:name="StrategyRecommendations"/>
      <w:bookmarkEnd w:id="10"/>
    </w:p>
    <w:p w14:paraId="3F5C223D" w14:textId="77777777" w:rsidR="00225166" w:rsidRDefault="00225166" w:rsidP="00225166">
      <w:pPr>
        <w:pStyle w:val="iComply2-Heading2"/>
      </w:pPr>
      <w:r>
        <w:rPr>
          <w:szCs w:val="28"/>
        </w:rPr>
        <w:t>Use Surplus Cashflow to Reduce Debt</w:t>
      </w:r>
    </w:p>
    <w:p w14:paraId="4C9A4591" w14:textId="77777777" w:rsidR="00225166" w:rsidRDefault="00225166" w:rsidP="00225166"/>
    <w:p w14:paraId="556BA97C" w14:textId="77777777" w:rsidR="00225166" w:rsidRDefault="00225166" w:rsidP="00225166">
      <w:pPr>
        <w:pStyle w:val="iComply2-Heading3"/>
      </w:pPr>
      <w:r>
        <w:t>Your Objective:</w:t>
      </w:r>
    </w:p>
    <w:p w14:paraId="1E51E3C6" w14:textId="77777777" w:rsidR="00225166" w:rsidRDefault="00225166" w:rsidP="00225166">
      <w:r>
        <w:t>We both want to retire at age 60 on $100,000 per annum until life expectancy.</w:t>
      </w:r>
    </w:p>
    <w:p w14:paraId="469BE1B8" w14:textId="77777777" w:rsidR="00225166" w:rsidRDefault="00225166" w:rsidP="00225166"/>
    <w:p w14:paraId="652F31EC" w14:textId="77777777" w:rsidR="00225166" w:rsidRDefault="00225166" w:rsidP="00225166">
      <w:pPr>
        <w:pStyle w:val="iComply2-Heading3"/>
      </w:pPr>
      <w:r>
        <w:t>Our Recommendation:</w:t>
      </w:r>
    </w:p>
    <w:p w14:paraId="5E9B2205" w14:textId="3CCFDB5E" w:rsidR="00225166" w:rsidRDefault="00225166" w:rsidP="00225166">
      <w:pPr>
        <w:pStyle w:val="BodyText"/>
        <w:spacing w:after="0"/>
      </w:pPr>
      <w:r>
        <w:t>Jimmy, we recommend you use your surplus cashflow estimated at $</w:t>
      </w:r>
      <w:r w:rsidR="00585028" w:rsidRPr="00585028">
        <w:t>38,137</w:t>
      </w:r>
      <w:r>
        <w:t xml:space="preserve"> to pay off your existing debt each year.</w:t>
      </w:r>
    </w:p>
    <w:p w14:paraId="1ECB484F" w14:textId="77777777" w:rsidR="003248E4" w:rsidRDefault="003248E4" w:rsidP="00225166">
      <w:pPr>
        <w:pStyle w:val="BodyText"/>
        <w:spacing w:after="0"/>
      </w:pPr>
    </w:p>
    <w:p w14:paraId="0074FA41" w14:textId="77777777" w:rsidR="00225166" w:rsidRDefault="00225166" w:rsidP="00225166">
      <w:pPr>
        <w:pStyle w:val="iComply2-Heading3"/>
      </w:pPr>
      <w:r>
        <w:t>Reasons:</w:t>
      </w:r>
    </w:p>
    <w:p w14:paraId="22B13A53" w14:textId="5DD74B9C" w:rsidR="00225166" w:rsidRDefault="00225166" w:rsidP="00225166">
      <w:pPr>
        <w:numPr>
          <w:ilvl w:val="0"/>
          <w:numId w:val="11"/>
        </w:numPr>
        <w:tabs>
          <w:tab w:val="clear" w:pos="1440"/>
          <w:tab w:val="left" w:pos="0"/>
          <w:tab w:val="num" w:pos="720"/>
        </w:tabs>
        <w:ind w:left="720"/>
      </w:pPr>
      <w:r>
        <w:t xml:space="preserve">‌We estimate you will </w:t>
      </w:r>
      <w:r w:rsidRPr="00585028">
        <w:rPr>
          <w:color w:val="000000" w:themeColor="text1"/>
        </w:rPr>
        <w:t>save $</w:t>
      </w:r>
      <w:r w:rsidR="00585028" w:rsidRPr="00585028">
        <w:rPr>
          <w:color w:val="000000" w:themeColor="text1"/>
        </w:rPr>
        <w:t>1,144</w:t>
      </w:r>
      <w:r w:rsidRPr="00585028">
        <w:rPr>
          <w:color w:val="000000" w:themeColor="text1"/>
        </w:rPr>
        <w:t>* p</w:t>
      </w:r>
      <w:r>
        <w:t>.a. in interest loan repayments on your home loan.</w:t>
      </w:r>
    </w:p>
    <w:p w14:paraId="04174A2A" w14:textId="444C5B61" w:rsidR="00225166" w:rsidRDefault="00225166" w:rsidP="00225166">
      <w:pPr>
        <w:numPr>
          <w:ilvl w:val="0"/>
          <w:numId w:val="11"/>
        </w:numPr>
        <w:tabs>
          <w:tab w:val="clear" w:pos="1440"/>
          <w:tab w:val="left" w:pos="0"/>
          <w:tab w:val="num" w:pos="720"/>
        </w:tabs>
        <w:ind w:left="720"/>
      </w:pPr>
      <w:r>
        <w:t xml:space="preserve">‌Your loan will be </w:t>
      </w:r>
      <w:r w:rsidRPr="00585028">
        <w:rPr>
          <w:color w:val="000000" w:themeColor="text1"/>
        </w:rPr>
        <w:t xml:space="preserve">paid off in </w:t>
      </w:r>
      <w:r w:rsidR="00585028" w:rsidRPr="00585028">
        <w:rPr>
          <w:color w:val="000000" w:themeColor="text1"/>
        </w:rPr>
        <w:t>13</w:t>
      </w:r>
      <w:r w:rsidRPr="00585028">
        <w:rPr>
          <w:color w:val="000000" w:themeColor="text1"/>
        </w:rPr>
        <w:t xml:space="preserve"> years.</w:t>
      </w:r>
    </w:p>
    <w:p w14:paraId="5FDB1779" w14:textId="405A742D" w:rsidR="00225166" w:rsidRDefault="00225166" w:rsidP="00225166">
      <w:pPr>
        <w:numPr>
          <w:ilvl w:val="0"/>
          <w:numId w:val="11"/>
        </w:numPr>
        <w:tabs>
          <w:tab w:val="clear" w:pos="1440"/>
          <w:tab w:val="left" w:pos="0"/>
          <w:tab w:val="num" w:pos="720"/>
        </w:tabs>
        <w:ind w:left="720"/>
      </w:pPr>
      <w:r>
        <w:t>‌Once your mortgage is reduced you will be able to use your surplus funds for other investments.</w:t>
      </w:r>
    </w:p>
    <w:p w14:paraId="73206584" w14:textId="10F27D63" w:rsidR="00225166" w:rsidRDefault="00225166" w:rsidP="00225166">
      <w:pPr>
        <w:pStyle w:val="BodyText"/>
        <w:spacing w:after="0"/>
      </w:pPr>
      <w:r>
        <w:t>*</w:t>
      </w:r>
      <w:r>
        <w:rPr>
          <w:color w:val="333333"/>
        </w:rPr>
        <w:t xml:space="preserve">Current </w:t>
      </w:r>
      <w:r w:rsidRPr="00585028">
        <w:rPr>
          <w:color w:val="000000" w:themeColor="text1"/>
        </w:rPr>
        <w:t xml:space="preserve">Interest rate of </w:t>
      </w:r>
      <w:r w:rsidR="003248E4" w:rsidRPr="00585028">
        <w:rPr>
          <w:color w:val="000000" w:themeColor="text1"/>
        </w:rPr>
        <w:t>3</w:t>
      </w:r>
      <w:r w:rsidRPr="00585028">
        <w:rPr>
          <w:color w:val="000000" w:themeColor="text1"/>
        </w:rPr>
        <w:t>.00%</w:t>
      </w:r>
    </w:p>
    <w:p w14:paraId="3CE37855" w14:textId="77777777" w:rsidR="00225166" w:rsidRDefault="00225166" w:rsidP="00225166">
      <w:r>
        <w:t xml:space="preserve"> </w:t>
      </w:r>
    </w:p>
    <w:p w14:paraId="04B2A87D" w14:textId="77777777" w:rsidR="00225166" w:rsidRDefault="00225166" w:rsidP="00225166">
      <w:pPr>
        <w:pStyle w:val="iComply2-Heading3"/>
      </w:pPr>
      <w:r>
        <w:t>Consequences:</w:t>
      </w:r>
    </w:p>
    <w:p w14:paraId="54F6674D" w14:textId="77777777" w:rsidR="00225166" w:rsidRDefault="00225166" w:rsidP="00225166">
      <w:pPr>
        <w:numPr>
          <w:ilvl w:val="0"/>
          <w:numId w:val="12"/>
        </w:numPr>
        <w:tabs>
          <w:tab w:val="left" w:pos="0"/>
        </w:tabs>
        <w:ind w:left="720"/>
      </w:pPr>
      <w:r>
        <w:t>‌</w:t>
      </w:r>
      <w:r>
        <w:rPr>
          <w:color w:val="000000"/>
        </w:rPr>
        <w:t>Before making any changes to your loan, you should check what fees and penalties may apply.</w:t>
      </w:r>
    </w:p>
    <w:p w14:paraId="0BE5CF0A" w14:textId="77777777" w:rsidR="00225166" w:rsidRDefault="00225166" w:rsidP="00225166">
      <w:pPr>
        <w:numPr>
          <w:ilvl w:val="0"/>
          <w:numId w:val="12"/>
        </w:numPr>
        <w:tabs>
          <w:tab w:val="left" w:pos="0"/>
        </w:tabs>
        <w:ind w:left="720"/>
      </w:pPr>
      <w:r>
        <w:t>‌</w:t>
      </w:r>
      <w:r>
        <w:rPr>
          <w:color w:val="000000"/>
        </w:rPr>
        <w:t>Some loans do not allow additional repayments to be made. You should check with your loan provider whether they do allow additional repayments, and if so, whether any penalties apply.</w:t>
      </w:r>
    </w:p>
    <w:p w14:paraId="0A4472DA" w14:textId="77777777" w:rsidR="00225166" w:rsidRDefault="00225166" w:rsidP="00225166">
      <w:pPr>
        <w:numPr>
          <w:ilvl w:val="0"/>
          <w:numId w:val="12"/>
        </w:numPr>
        <w:tabs>
          <w:tab w:val="left" w:pos="0"/>
        </w:tabs>
        <w:ind w:left="720"/>
      </w:pPr>
      <w:r>
        <w:t>‌</w:t>
      </w:r>
      <w:r>
        <w:rPr>
          <w:color w:val="000000"/>
        </w:rPr>
        <w:t xml:space="preserve">You should have adequate life insurance to help meet the cost of loan repayments </w:t>
      </w:r>
      <w:proofErr w:type="gramStart"/>
      <w:r>
        <w:rPr>
          <w:color w:val="000000"/>
        </w:rPr>
        <w:t>in the event that</w:t>
      </w:r>
      <w:proofErr w:type="gramEnd"/>
      <w:r>
        <w:rPr>
          <w:color w:val="000000"/>
        </w:rPr>
        <w:t xml:space="preserve"> your income ceases because of death or illness.</w:t>
      </w:r>
    </w:p>
    <w:p w14:paraId="7EF6BBDB" w14:textId="77777777" w:rsidR="00225166" w:rsidRDefault="00225166" w:rsidP="00225166"/>
    <w:p w14:paraId="5A91B645" w14:textId="77777777" w:rsidR="00225166" w:rsidRDefault="00225166" w:rsidP="00225166">
      <w:pPr>
        <w:pStyle w:val="iComply2-Heading3"/>
      </w:pPr>
      <w:r>
        <w:t xml:space="preserve">Alternative Strategies Considered: </w:t>
      </w:r>
    </w:p>
    <w:p w14:paraId="230A5CB2" w14:textId="77777777" w:rsidR="00225166" w:rsidRPr="002B54FE" w:rsidRDefault="00225166" w:rsidP="00225166">
      <w:pPr>
        <w:rPr>
          <w:b/>
          <w:bCs/>
        </w:rPr>
      </w:pPr>
      <w:r w:rsidRPr="002B54FE">
        <w:rPr>
          <w:b/>
          <w:bCs/>
        </w:rPr>
        <w:t>Maintaining these funds in cash</w:t>
      </w:r>
    </w:p>
    <w:p w14:paraId="5F92D428" w14:textId="77777777" w:rsidR="00225166" w:rsidRPr="002B54FE" w:rsidRDefault="00225166" w:rsidP="00225166">
      <w:r w:rsidRPr="002B54FE">
        <w:t>We also considered maintaining these funds in cash. We have rejected this strategy as cash will not provide the returns over the long term and will be diminished by inflation. By reducing your debt levels, you will receive an effective after tax, net return of your loan interest rate.</w:t>
      </w:r>
    </w:p>
    <w:p w14:paraId="1EE1E4EA" w14:textId="77777777" w:rsidR="00225166" w:rsidRPr="002B54FE" w:rsidRDefault="00225166" w:rsidP="00225166">
      <w:r w:rsidRPr="002B54FE">
        <w:t xml:space="preserve"> </w:t>
      </w:r>
    </w:p>
    <w:p w14:paraId="5B17AB70" w14:textId="77777777" w:rsidR="00225166" w:rsidRPr="002B54FE" w:rsidRDefault="00225166" w:rsidP="00225166">
      <w:pPr>
        <w:rPr>
          <w:b/>
          <w:bCs/>
        </w:rPr>
      </w:pPr>
      <w:r w:rsidRPr="002B54FE">
        <w:rPr>
          <w:b/>
          <w:bCs/>
        </w:rPr>
        <w:t>Investing your Surplus Cash Flow</w:t>
      </w:r>
    </w:p>
    <w:p w14:paraId="3618DE00" w14:textId="77777777" w:rsidR="00225166" w:rsidRPr="002B54FE" w:rsidRDefault="00225166" w:rsidP="00225166">
      <w:r w:rsidRPr="002B54FE">
        <w:t xml:space="preserve">We also considered investing your surplus cash flow in a diversified investment portfolio in your personal name. We have rejected this strategy as the investment will be subject to market fluctuations. In addition, the income you receive during the year is assessable income at your marginal tax rate, and capital gains tax may apply on the growth of the investments when sold. </w:t>
      </w:r>
    </w:p>
    <w:p w14:paraId="73097891" w14:textId="753D95CF" w:rsidR="00225166" w:rsidRDefault="00225166" w:rsidP="00225166">
      <w:pPr>
        <w:pStyle w:val="iComply2-Heading2"/>
      </w:pPr>
      <w:r w:rsidRPr="00BC69C3">
        <w:rPr>
          <w:b w:val="0"/>
          <w:szCs w:val="28"/>
        </w:rPr>
        <w:br w:type="page"/>
      </w:r>
      <w:r>
        <w:rPr>
          <w:szCs w:val="28"/>
        </w:rPr>
        <w:lastRenderedPageBreak/>
        <w:t xml:space="preserve">Salary Sacrifice </w:t>
      </w:r>
    </w:p>
    <w:p w14:paraId="4D635952" w14:textId="77777777" w:rsidR="00225166" w:rsidRDefault="00225166" w:rsidP="00225166"/>
    <w:p w14:paraId="7766885C" w14:textId="77777777" w:rsidR="00225166" w:rsidRDefault="00225166" w:rsidP="00225166">
      <w:pPr>
        <w:pStyle w:val="iComply2-Heading3"/>
      </w:pPr>
      <w:r>
        <w:t>Your Objective:</w:t>
      </w:r>
    </w:p>
    <w:p w14:paraId="338A2F01" w14:textId="77777777" w:rsidR="00225166" w:rsidRDefault="00225166" w:rsidP="00225166">
      <w:r>
        <w:t>We both want to retire at age 60 on $100,000 per annum until life expectancy.</w:t>
      </w:r>
    </w:p>
    <w:p w14:paraId="5739FD52" w14:textId="77777777" w:rsidR="00225166" w:rsidRDefault="00225166" w:rsidP="00225166"/>
    <w:p w14:paraId="66B82953" w14:textId="77777777" w:rsidR="00225166" w:rsidRDefault="00225166" w:rsidP="00225166">
      <w:pPr>
        <w:pStyle w:val="iComply2-Heading3"/>
      </w:pPr>
      <w:r>
        <w:t>Our Recommendation:</w:t>
      </w:r>
    </w:p>
    <w:p w14:paraId="42163CA1" w14:textId="044773FC" w:rsidR="00225166" w:rsidRDefault="00225166" w:rsidP="00225166">
      <w:pPr>
        <w:pStyle w:val="BodyText"/>
        <w:spacing w:after="0"/>
      </w:pPr>
      <w:r>
        <w:t>Jimmy, we recommend you salary sacrifice $15,500 to superannuation. Similarly, we also recommend Kelly to salary sacrifice $17,875 to superannuation.</w:t>
      </w:r>
    </w:p>
    <w:p w14:paraId="4439484A" w14:textId="77777777" w:rsidR="003248E4" w:rsidRDefault="003248E4" w:rsidP="00225166">
      <w:pPr>
        <w:pStyle w:val="BodyText"/>
        <w:spacing w:after="0"/>
      </w:pPr>
    </w:p>
    <w:p w14:paraId="6A20C068" w14:textId="77777777" w:rsidR="00225166" w:rsidRDefault="00225166" w:rsidP="00225166">
      <w:r>
        <w:t>The below table illustrates the potential tax saving to be gained by instituting the recommended personal deductible strategy based on a simplistic assumption</w:t>
      </w:r>
      <w:r>
        <w:rPr>
          <w:i/>
          <w:iCs/>
        </w:rPr>
        <w:t xml:space="preserve"> that your salary is your only taxable income and no other tax saving strategies are in place</w:t>
      </w:r>
      <w:r>
        <w:t xml:space="preserve">: </w:t>
      </w:r>
    </w:p>
    <w:p w14:paraId="05824068" w14:textId="77777777" w:rsidR="00225166" w:rsidRDefault="00225166" w:rsidP="00225166"/>
    <w:p w14:paraId="70ED9B76" w14:textId="77777777" w:rsidR="00225166" w:rsidRDefault="00225166" w:rsidP="00225166">
      <w:r>
        <w:rPr>
          <w:b/>
          <w:bCs/>
        </w:rPr>
        <w:t>Jimmy</w:t>
      </w:r>
    </w:p>
    <w:tbl>
      <w:tblPr>
        <w:tblW w:w="5000" w:type="pct"/>
        <w:tblInd w:w="108" w:type="dxa"/>
        <w:tblLayout w:type="fixed"/>
        <w:tblLook w:val="0000" w:firstRow="0" w:lastRow="0" w:firstColumn="0" w:lastColumn="0" w:noHBand="0" w:noVBand="0"/>
      </w:tblPr>
      <w:tblGrid>
        <w:gridCol w:w="3848"/>
        <w:gridCol w:w="2885"/>
        <w:gridCol w:w="2885"/>
      </w:tblGrid>
      <w:tr w:rsidR="00225166" w14:paraId="16ADC424" w14:textId="77777777" w:rsidTr="003248E4">
        <w:trPr>
          <w:trHeight w:val="243"/>
        </w:trPr>
        <w:tc>
          <w:tcPr>
            <w:tcW w:w="3856" w:type="dxa"/>
            <w:tcBorders>
              <w:top w:val="single" w:sz="8" w:space="0" w:color="808080"/>
              <w:left w:val="single" w:sz="8" w:space="0" w:color="808080"/>
              <w:bottom w:val="single" w:sz="8" w:space="0" w:color="808080"/>
            </w:tcBorders>
            <w:shd w:val="clear" w:color="auto" w:fill="003366"/>
            <w:vAlign w:val="center"/>
          </w:tcPr>
          <w:p w14:paraId="6671FB38" w14:textId="77777777" w:rsidR="00225166" w:rsidRDefault="00225166" w:rsidP="003248E4">
            <w:r>
              <w:rPr>
                <w:b/>
                <w:bCs/>
              </w:rPr>
              <w:t>Details</w:t>
            </w:r>
          </w:p>
        </w:tc>
        <w:tc>
          <w:tcPr>
            <w:tcW w:w="2891" w:type="dxa"/>
            <w:tcBorders>
              <w:top w:val="single" w:sz="8" w:space="0" w:color="808080"/>
              <w:left w:val="single" w:sz="8" w:space="0" w:color="808080"/>
              <w:bottom w:val="single" w:sz="8" w:space="0" w:color="808080"/>
            </w:tcBorders>
            <w:shd w:val="clear" w:color="auto" w:fill="003366"/>
            <w:vAlign w:val="center"/>
          </w:tcPr>
          <w:p w14:paraId="3DBF8F33" w14:textId="77777777" w:rsidR="00225166" w:rsidRDefault="00225166" w:rsidP="003248E4">
            <w:pPr>
              <w:jc w:val="center"/>
            </w:pPr>
            <w:r>
              <w:rPr>
                <w:b/>
                <w:bCs/>
              </w:rPr>
              <w:t>Without Salary Sacrifice</w:t>
            </w:r>
          </w:p>
        </w:tc>
        <w:tc>
          <w:tcPr>
            <w:tcW w:w="2891" w:type="dxa"/>
            <w:tcBorders>
              <w:top w:val="single" w:sz="8" w:space="0" w:color="808080"/>
              <w:left w:val="single" w:sz="8" w:space="0" w:color="808080"/>
              <w:bottom w:val="single" w:sz="8" w:space="0" w:color="808080"/>
              <w:right w:val="single" w:sz="8" w:space="0" w:color="808080"/>
            </w:tcBorders>
            <w:shd w:val="clear" w:color="auto" w:fill="003366"/>
            <w:vAlign w:val="center"/>
          </w:tcPr>
          <w:p w14:paraId="78E57B07" w14:textId="77777777" w:rsidR="00225166" w:rsidRDefault="00225166" w:rsidP="003248E4">
            <w:pPr>
              <w:jc w:val="center"/>
            </w:pPr>
            <w:r>
              <w:rPr>
                <w:b/>
                <w:bCs/>
              </w:rPr>
              <w:t>With Salary Sacrifice</w:t>
            </w:r>
          </w:p>
        </w:tc>
      </w:tr>
      <w:tr w:rsidR="00225166" w14:paraId="33BEF83D" w14:textId="77777777" w:rsidTr="003248E4">
        <w:trPr>
          <w:trHeight w:val="236"/>
        </w:trPr>
        <w:tc>
          <w:tcPr>
            <w:tcW w:w="3856" w:type="dxa"/>
            <w:tcBorders>
              <w:left w:val="single" w:sz="8" w:space="0" w:color="808080"/>
              <w:bottom w:val="single" w:sz="8" w:space="0" w:color="808080"/>
            </w:tcBorders>
            <w:shd w:val="clear" w:color="auto" w:fill="auto"/>
            <w:vAlign w:val="center"/>
          </w:tcPr>
          <w:p w14:paraId="234A51A7" w14:textId="77777777" w:rsidR="00225166" w:rsidRDefault="00225166" w:rsidP="003248E4">
            <w:r>
              <w:t>Gross Salary Income (Excludes SGC)</w:t>
            </w:r>
          </w:p>
        </w:tc>
        <w:tc>
          <w:tcPr>
            <w:tcW w:w="2891" w:type="dxa"/>
            <w:tcBorders>
              <w:left w:val="single" w:sz="8" w:space="0" w:color="808080"/>
              <w:bottom w:val="single" w:sz="8" w:space="0" w:color="808080"/>
            </w:tcBorders>
            <w:shd w:val="clear" w:color="auto" w:fill="auto"/>
            <w:vAlign w:val="center"/>
          </w:tcPr>
          <w:p w14:paraId="752B2C76" w14:textId="77777777" w:rsidR="00225166" w:rsidRDefault="00225166" w:rsidP="003248E4">
            <w:pPr>
              <w:jc w:val="center"/>
            </w:pPr>
            <w:r>
              <w:t>$100,000.00</w:t>
            </w:r>
          </w:p>
        </w:tc>
        <w:tc>
          <w:tcPr>
            <w:tcW w:w="2891" w:type="dxa"/>
            <w:tcBorders>
              <w:left w:val="single" w:sz="8" w:space="0" w:color="808080"/>
              <w:bottom w:val="single" w:sz="8" w:space="0" w:color="808080"/>
              <w:right w:val="single" w:sz="8" w:space="0" w:color="808080"/>
            </w:tcBorders>
            <w:shd w:val="clear" w:color="auto" w:fill="auto"/>
            <w:vAlign w:val="center"/>
          </w:tcPr>
          <w:p w14:paraId="14559EEF" w14:textId="77777777" w:rsidR="00225166" w:rsidRDefault="00225166" w:rsidP="003248E4">
            <w:pPr>
              <w:jc w:val="center"/>
            </w:pPr>
            <w:r>
              <w:t>$100,000.00</w:t>
            </w:r>
          </w:p>
        </w:tc>
      </w:tr>
      <w:tr w:rsidR="00225166" w14:paraId="28730D32" w14:textId="77777777" w:rsidTr="003248E4">
        <w:trPr>
          <w:trHeight w:val="243"/>
        </w:trPr>
        <w:tc>
          <w:tcPr>
            <w:tcW w:w="3856" w:type="dxa"/>
            <w:tcBorders>
              <w:left w:val="single" w:sz="8" w:space="0" w:color="808080"/>
              <w:bottom w:val="single" w:sz="8" w:space="0" w:color="808080"/>
            </w:tcBorders>
            <w:shd w:val="clear" w:color="auto" w:fill="auto"/>
            <w:vAlign w:val="center"/>
          </w:tcPr>
          <w:p w14:paraId="40460597" w14:textId="77777777" w:rsidR="00225166" w:rsidRDefault="00225166" w:rsidP="003248E4">
            <w:r>
              <w:rPr>
                <w:b/>
                <w:bCs/>
              </w:rPr>
              <w:t>Less: Salary Sacrifice</w:t>
            </w:r>
          </w:p>
        </w:tc>
        <w:tc>
          <w:tcPr>
            <w:tcW w:w="2891" w:type="dxa"/>
            <w:tcBorders>
              <w:left w:val="single" w:sz="8" w:space="0" w:color="808080"/>
              <w:bottom w:val="single" w:sz="8" w:space="0" w:color="808080"/>
            </w:tcBorders>
            <w:shd w:val="clear" w:color="auto" w:fill="auto"/>
            <w:vAlign w:val="center"/>
          </w:tcPr>
          <w:p w14:paraId="59514BFE" w14:textId="77777777" w:rsidR="00225166" w:rsidRDefault="00225166" w:rsidP="003248E4">
            <w:pPr>
              <w:jc w:val="center"/>
            </w:pPr>
            <w:r>
              <w:rPr>
                <w:b/>
                <w:bCs/>
              </w:rPr>
              <w:t>$0.00</w:t>
            </w:r>
          </w:p>
        </w:tc>
        <w:tc>
          <w:tcPr>
            <w:tcW w:w="2891" w:type="dxa"/>
            <w:tcBorders>
              <w:left w:val="single" w:sz="8" w:space="0" w:color="808080"/>
              <w:bottom w:val="single" w:sz="8" w:space="0" w:color="808080"/>
              <w:right w:val="single" w:sz="8" w:space="0" w:color="808080"/>
            </w:tcBorders>
            <w:shd w:val="clear" w:color="auto" w:fill="auto"/>
            <w:vAlign w:val="center"/>
          </w:tcPr>
          <w:p w14:paraId="1EDD3CD2" w14:textId="77777777" w:rsidR="00225166" w:rsidRDefault="00225166" w:rsidP="003248E4">
            <w:pPr>
              <w:jc w:val="center"/>
            </w:pPr>
            <w:r>
              <w:rPr>
                <w:b/>
                <w:bCs/>
              </w:rPr>
              <w:t>$15,500.00</w:t>
            </w:r>
          </w:p>
        </w:tc>
      </w:tr>
      <w:tr w:rsidR="00225166" w14:paraId="0A110D40" w14:textId="77777777" w:rsidTr="003248E4">
        <w:trPr>
          <w:trHeight w:val="236"/>
        </w:trPr>
        <w:tc>
          <w:tcPr>
            <w:tcW w:w="3856" w:type="dxa"/>
            <w:tcBorders>
              <w:left w:val="single" w:sz="8" w:space="0" w:color="808080"/>
              <w:bottom w:val="single" w:sz="8" w:space="0" w:color="808080"/>
            </w:tcBorders>
            <w:shd w:val="clear" w:color="auto" w:fill="auto"/>
            <w:vAlign w:val="center"/>
          </w:tcPr>
          <w:p w14:paraId="60CE06E3" w14:textId="77777777" w:rsidR="00225166" w:rsidRDefault="00225166" w:rsidP="003248E4">
            <w:r>
              <w:t>Taxable Income</w:t>
            </w:r>
          </w:p>
        </w:tc>
        <w:tc>
          <w:tcPr>
            <w:tcW w:w="2891" w:type="dxa"/>
            <w:tcBorders>
              <w:left w:val="single" w:sz="8" w:space="0" w:color="808080"/>
              <w:bottom w:val="single" w:sz="8" w:space="0" w:color="808080"/>
            </w:tcBorders>
            <w:shd w:val="clear" w:color="auto" w:fill="auto"/>
            <w:vAlign w:val="center"/>
          </w:tcPr>
          <w:p w14:paraId="5AEB167E" w14:textId="77777777" w:rsidR="00225166" w:rsidRDefault="00225166" w:rsidP="003248E4">
            <w:pPr>
              <w:jc w:val="center"/>
            </w:pPr>
            <w:r>
              <w:t>$100,000.00</w:t>
            </w:r>
          </w:p>
        </w:tc>
        <w:tc>
          <w:tcPr>
            <w:tcW w:w="2891" w:type="dxa"/>
            <w:tcBorders>
              <w:left w:val="single" w:sz="8" w:space="0" w:color="808080"/>
              <w:bottom w:val="single" w:sz="8" w:space="0" w:color="808080"/>
              <w:right w:val="single" w:sz="8" w:space="0" w:color="808080"/>
            </w:tcBorders>
            <w:shd w:val="clear" w:color="auto" w:fill="auto"/>
            <w:vAlign w:val="center"/>
          </w:tcPr>
          <w:p w14:paraId="07CACC6C" w14:textId="77777777" w:rsidR="00225166" w:rsidRDefault="00225166" w:rsidP="003248E4">
            <w:pPr>
              <w:jc w:val="center"/>
            </w:pPr>
            <w:r>
              <w:t>$84,500.00</w:t>
            </w:r>
          </w:p>
        </w:tc>
      </w:tr>
      <w:tr w:rsidR="00225166" w14:paraId="7652B104" w14:textId="77777777" w:rsidTr="003248E4">
        <w:trPr>
          <w:trHeight w:val="243"/>
        </w:trPr>
        <w:tc>
          <w:tcPr>
            <w:tcW w:w="3856" w:type="dxa"/>
            <w:tcBorders>
              <w:left w:val="single" w:sz="8" w:space="0" w:color="808080"/>
              <w:bottom w:val="single" w:sz="8" w:space="0" w:color="808080"/>
            </w:tcBorders>
            <w:shd w:val="clear" w:color="auto" w:fill="auto"/>
            <w:vAlign w:val="center"/>
          </w:tcPr>
          <w:p w14:paraId="4B3604B3" w14:textId="77777777" w:rsidR="00225166" w:rsidRDefault="00225166" w:rsidP="003248E4">
            <w:r>
              <w:t>Tax on income (less rebates)^</w:t>
            </w:r>
          </w:p>
        </w:tc>
        <w:tc>
          <w:tcPr>
            <w:tcW w:w="2891" w:type="dxa"/>
            <w:tcBorders>
              <w:left w:val="single" w:sz="8" w:space="0" w:color="808080"/>
              <w:bottom w:val="single" w:sz="8" w:space="0" w:color="808080"/>
            </w:tcBorders>
            <w:shd w:val="clear" w:color="auto" w:fill="auto"/>
            <w:vAlign w:val="center"/>
          </w:tcPr>
          <w:p w14:paraId="725F268F" w14:textId="77777777" w:rsidR="00225166" w:rsidRDefault="00225166" w:rsidP="003248E4">
            <w:pPr>
              <w:jc w:val="center"/>
            </w:pPr>
            <w:r>
              <w:t>$24,967.00</w:t>
            </w:r>
          </w:p>
        </w:tc>
        <w:tc>
          <w:tcPr>
            <w:tcW w:w="2891" w:type="dxa"/>
            <w:tcBorders>
              <w:left w:val="single" w:sz="8" w:space="0" w:color="808080"/>
              <w:bottom w:val="single" w:sz="8" w:space="0" w:color="808080"/>
              <w:right w:val="single" w:sz="8" w:space="0" w:color="808080"/>
            </w:tcBorders>
            <w:shd w:val="clear" w:color="auto" w:fill="auto"/>
            <w:vAlign w:val="center"/>
          </w:tcPr>
          <w:p w14:paraId="47572C7E" w14:textId="77777777" w:rsidR="00225166" w:rsidRDefault="00225166" w:rsidP="003248E4">
            <w:pPr>
              <w:jc w:val="center"/>
            </w:pPr>
            <w:r>
              <w:t>$19,619.50</w:t>
            </w:r>
          </w:p>
        </w:tc>
      </w:tr>
      <w:tr w:rsidR="00225166" w14:paraId="111F2C56" w14:textId="77777777" w:rsidTr="003248E4">
        <w:trPr>
          <w:trHeight w:val="243"/>
        </w:trPr>
        <w:tc>
          <w:tcPr>
            <w:tcW w:w="3856" w:type="dxa"/>
            <w:tcBorders>
              <w:left w:val="single" w:sz="8" w:space="0" w:color="808080"/>
              <w:bottom w:val="single" w:sz="8" w:space="0" w:color="808080"/>
            </w:tcBorders>
            <w:shd w:val="clear" w:color="auto" w:fill="auto"/>
            <w:vAlign w:val="center"/>
          </w:tcPr>
          <w:p w14:paraId="5D5DDF16" w14:textId="77777777" w:rsidR="00225166" w:rsidRDefault="00225166" w:rsidP="003248E4">
            <w:r>
              <w:t>Tax on Super</w:t>
            </w:r>
          </w:p>
        </w:tc>
        <w:tc>
          <w:tcPr>
            <w:tcW w:w="2891" w:type="dxa"/>
            <w:tcBorders>
              <w:left w:val="single" w:sz="8" w:space="0" w:color="808080"/>
              <w:bottom w:val="single" w:sz="8" w:space="0" w:color="808080"/>
            </w:tcBorders>
            <w:shd w:val="clear" w:color="auto" w:fill="auto"/>
            <w:vAlign w:val="center"/>
          </w:tcPr>
          <w:p w14:paraId="754439E9" w14:textId="77777777" w:rsidR="00225166" w:rsidRDefault="00225166" w:rsidP="003248E4">
            <w:pPr>
              <w:jc w:val="center"/>
            </w:pPr>
            <w:r>
              <w:t>$0.00</w:t>
            </w:r>
          </w:p>
        </w:tc>
        <w:tc>
          <w:tcPr>
            <w:tcW w:w="2891" w:type="dxa"/>
            <w:tcBorders>
              <w:left w:val="single" w:sz="8" w:space="0" w:color="808080"/>
              <w:bottom w:val="single" w:sz="8" w:space="0" w:color="808080"/>
              <w:right w:val="single" w:sz="8" w:space="0" w:color="808080"/>
            </w:tcBorders>
            <w:shd w:val="clear" w:color="auto" w:fill="auto"/>
            <w:vAlign w:val="center"/>
          </w:tcPr>
          <w:p w14:paraId="556EA790" w14:textId="77777777" w:rsidR="00225166" w:rsidRDefault="00225166" w:rsidP="003248E4">
            <w:pPr>
              <w:jc w:val="center"/>
            </w:pPr>
            <w:r>
              <w:t>$2,325.00</w:t>
            </w:r>
          </w:p>
        </w:tc>
      </w:tr>
      <w:tr w:rsidR="00225166" w14:paraId="1F10C6E0" w14:textId="77777777" w:rsidTr="003248E4">
        <w:trPr>
          <w:trHeight w:val="236"/>
        </w:trPr>
        <w:tc>
          <w:tcPr>
            <w:tcW w:w="3856" w:type="dxa"/>
            <w:tcBorders>
              <w:left w:val="single" w:sz="8" w:space="0" w:color="808080"/>
              <w:bottom w:val="single" w:sz="8" w:space="0" w:color="808080"/>
            </w:tcBorders>
            <w:shd w:val="clear" w:color="auto" w:fill="auto"/>
            <w:vAlign w:val="center"/>
          </w:tcPr>
          <w:p w14:paraId="73F49DBB" w14:textId="77777777" w:rsidR="00225166" w:rsidRDefault="00225166" w:rsidP="003248E4">
            <w:r>
              <w:rPr>
                <w:b/>
                <w:bCs/>
              </w:rPr>
              <w:t>Total Tax Paid</w:t>
            </w:r>
          </w:p>
        </w:tc>
        <w:tc>
          <w:tcPr>
            <w:tcW w:w="2891" w:type="dxa"/>
            <w:tcBorders>
              <w:left w:val="single" w:sz="8" w:space="0" w:color="808080"/>
              <w:bottom w:val="single" w:sz="8" w:space="0" w:color="808080"/>
            </w:tcBorders>
            <w:shd w:val="clear" w:color="auto" w:fill="auto"/>
            <w:vAlign w:val="center"/>
          </w:tcPr>
          <w:p w14:paraId="0A53FB82" w14:textId="77777777" w:rsidR="00225166" w:rsidRDefault="00225166" w:rsidP="003248E4">
            <w:pPr>
              <w:jc w:val="center"/>
            </w:pPr>
            <w:r>
              <w:rPr>
                <w:b/>
                <w:bCs/>
              </w:rPr>
              <w:t>$24,967.00</w:t>
            </w:r>
          </w:p>
        </w:tc>
        <w:tc>
          <w:tcPr>
            <w:tcW w:w="2891" w:type="dxa"/>
            <w:tcBorders>
              <w:left w:val="single" w:sz="8" w:space="0" w:color="808080"/>
              <w:bottom w:val="single" w:sz="8" w:space="0" w:color="808080"/>
              <w:right w:val="single" w:sz="8" w:space="0" w:color="808080"/>
            </w:tcBorders>
            <w:shd w:val="clear" w:color="auto" w:fill="auto"/>
            <w:vAlign w:val="center"/>
          </w:tcPr>
          <w:p w14:paraId="52E46558" w14:textId="77777777" w:rsidR="00225166" w:rsidRDefault="00225166" w:rsidP="003248E4">
            <w:pPr>
              <w:jc w:val="center"/>
            </w:pPr>
            <w:r>
              <w:rPr>
                <w:b/>
                <w:bCs/>
              </w:rPr>
              <w:t>$21,944.50</w:t>
            </w:r>
          </w:p>
        </w:tc>
      </w:tr>
      <w:tr w:rsidR="00225166" w14:paraId="430E0A4A" w14:textId="77777777" w:rsidTr="003248E4">
        <w:trPr>
          <w:trHeight w:val="428"/>
        </w:trPr>
        <w:tc>
          <w:tcPr>
            <w:tcW w:w="3856" w:type="dxa"/>
            <w:tcBorders>
              <w:left w:val="single" w:sz="8" w:space="0" w:color="808080"/>
              <w:bottom w:val="single" w:sz="8" w:space="0" w:color="808080"/>
            </w:tcBorders>
            <w:shd w:val="clear" w:color="auto" w:fill="003366"/>
            <w:vAlign w:val="center"/>
          </w:tcPr>
          <w:p w14:paraId="61AA340C" w14:textId="77777777" w:rsidR="00225166" w:rsidRDefault="00225166" w:rsidP="003248E4">
            <w:r>
              <w:rPr>
                <w:b/>
                <w:bCs/>
              </w:rPr>
              <w:t>Total Tax Saved (estimate)</w:t>
            </w:r>
          </w:p>
        </w:tc>
        <w:tc>
          <w:tcPr>
            <w:tcW w:w="5782" w:type="dxa"/>
            <w:gridSpan w:val="2"/>
            <w:tcBorders>
              <w:top w:val="single" w:sz="8" w:space="0" w:color="808080"/>
              <w:left w:val="single" w:sz="8" w:space="0" w:color="808080"/>
              <w:bottom w:val="single" w:sz="8" w:space="0" w:color="808080"/>
              <w:right w:val="single" w:sz="8" w:space="0" w:color="808080"/>
            </w:tcBorders>
            <w:shd w:val="clear" w:color="auto" w:fill="003366"/>
            <w:vAlign w:val="center"/>
          </w:tcPr>
          <w:p w14:paraId="599BA4CC" w14:textId="77777777" w:rsidR="00225166" w:rsidRDefault="00225166" w:rsidP="003248E4">
            <w:pPr>
              <w:jc w:val="center"/>
            </w:pPr>
            <w:r>
              <w:rPr>
                <w:b/>
                <w:bCs/>
              </w:rPr>
              <w:t>$3,022.50</w:t>
            </w:r>
          </w:p>
        </w:tc>
      </w:tr>
    </w:tbl>
    <w:p w14:paraId="0CAD8D1B" w14:textId="77777777" w:rsidR="00225166" w:rsidRDefault="00225166" w:rsidP="00225166">
      <w:r>
        <w:rPr>
          <w:sz w:val="18"/>
          <w:szCs w:val="18"/>
        </w:rPr>
        <w:t>^Includes Medicare and based on current marginal tax rates.</w:t>
      </w:r>
    </w:p>
    <w:p w14:paraId="790AFE93" w14:textId="77777777" w:rsidR="00225166" w:rsidRDefault="00225166" w:rsidP="00225166"/>
    <w:p w14:paraId="35D54F54" w14:textId="77777777" w:rsidR="00225166" w:rsidRDefault="00225166" w:rsidP="00225166">
      <w:r>
        <w:rPr>
          <w:b/>
        </w:rPr>
        <w:t xml:space="preserve">Jimmy, we estimated that your total amount of tax saved from a salary sacrifice arrangement will be </w:t>
      </w:r>
      <w:r>
        <w:rPr>
          <w:b/>
          <w:bCs/>
        </w:rPr>
        <w:t>$3,022.50</w:t>
      </w:r>
      <w:r>
        <w:rPr>
          <w:b/>
        </w:rPr>
        <w:t>.</w:t>
      </w:r>
    </w:p>
    <w:p w14:paraId="53512228" w14:textId="77777777" w:rsidR="00225166" w:rsidRDefault="00225166" w:rsidP="00225166"/>
    <w:p w14:paraId="6A982DCC" w14:textId="77777777" w:rsidR="00225166" w:rsidRDefault="00225166" w:rsidP="00225166">
      <w:r>
        <w:rPr>
          <w:b/>
          <w:bCs/>
        </w:rPr>
        <w:t>Kelly</w:t>
      </w:r>
    </w:p>
    <w:tbl>
      <w:tblPr>
        <w:tblW w:w="5000" w:type="pct"/>
        <w:tblInd w:w="108" w:type="dxa"/>
        <w:tblLayout w:type="fixed"/>
        <w:tblLook w:val="0000" w:firstRow="0" w:lastRow="0" w:firstColumn="0" w:lastColumn="0" w:noHBand="0" w:noVBand="0"/>
      </w:tblPr>
      <w:tblGrid>
        <w:gridCol w:w="3848"/>
        <w:gridCol w:w="2885"/>
        <w:gridCol w:w="2885"/>
      </w:tblGrid>
      <w:tr w:rsidR="00225166" w14:paraId="31E655C0" w14:textId="77777777" w:rsidTr="003248E4">
        <w:trPr>
          <w:trHeight w:val="243"/>
        </w:trPr>
        <w:tc>
          <w:tcPr>
            <w:tcW w:w="3856" w:type="dxa"/>
            <w:tcBorders>
              <w:top w:val="single" w:sz="8" w:space="0" w:color="808080"/>
              <w:left w:val="single" w:sz="8" w:space="0" w:color="808080"/>
              <w:bottom w:val="single" w:sz="8" w:space="0" w:color="808080"/>
            </w:tcBorders>
            <w:shd w:val="clear" w:color="auto" w:fill="003366"/>
            <w:vAlign w:val="center"/>
          </w:tcPr>
          <w:p w14:paraId="6B21E012" w14:textId="77777777" w:rsidR="00225166" w:rsidRDefault="00225166" w:rsidP="003248E4">
            <w:r>
              <w:rPr>
                <w:b/>
                <w:bCs/>
              </w:rPr>
              <w:t>Details</w:t>
            </w:r>
          </w:p>
        </w:tc>
        <w:tc>
          <w:tcPr>
            <w:tcW w:w="2891" w:type="dxa"/>
            <w:tcBorders>
              <w:top w:val="single" w:sz="8" w:space="0" w:color="808080"/>
              <w:left w:val="single" w:sz="8" w:space="0" w:color="808080"/>
              <w:bottom w:val="single" w:sz="8" w:space="0" w:color="808080"/>
            </w:tcBorders>
            <w:shd w:val="clear" w:color="auto" w:fill="003366"/>
            <w:vAlign w:val="center"/>
          </w:tcPr>
          <w:p w14:paraId="0D9E0123" w14:textId="77777777" w:rsidR="00225166" w:rsidRDefault="00225166" w:rsidP="003248E4">
            <w:pPr>
              <w:jc w:val="center"/>
            </w:pPr>
            <w:r>
              <w:rPr>
                <w:b/>
                <w:bCs/>
              </w:rPr>
              <w:t>Without Salary Sacrifice</w:t>
            </w:r>
          </w:p>
        </w:tc>
        <w:tc>
          <w:tcPr>
            <w:tcW w:w="2891" w:type="dxa"/>
            <w:tcBorders>
              <w:top w:val="single" w:sz="8" w:space="0" w:color="808080"/>
              <w:left w:val="single" w:sz="8" w:space="0" w:color="808080"/>
              <w:bottom w:val="single" w:sz="8" w:space="0" w:color="808080"/>
              <w:right w:val="single" w:sz="8" w:space="0" w:color="808080"/>
            </w:tcBorders>
            <w:shd w:val="clear" w:color="auto" w:fill="003366"/>
            <w:vAlign w:val="center"/>
          </w:tcPr>
          <w:p w14:paraId="019E5317" w14:textId="77777777" w:rsidR="00225166" w:rsidRDefault="00225166" w:rsidP="003248E4">
            <w:pPr>
              <w:jc w:val="center"/>
            </w:pPr>
            <w:r>
              <w:rPr>
                <w:b/>
                <w:bCs/>
              </w:rPr>
              <w:t>With Salary Sacrifice</w:t>
            </w:r>
          </w:p>
        </w:tc>
      </w:tr>
      <w:tr w:rsidR="00225166" w14:paraId="3760C6A8" w14:textId="77777777" w:rsidTr="003248E4">
        <w:trPr>
          <w:trHeight w:val="236"/>
        </w:trPr>
        <w:tc>
          <w:tcPr>
            <w:tcW w:w="3856" w:type="dxa"/>
            <w:tcBorders>
              <w:left w:val="single" w:sz="8" w:space="0" w:color="808080"/>
              <w:bottom w:val="single" w:sz="8" w:space="0" w:color="808080"/>
            </w:tcBorders>
            <w:shd w:val="clear" w:color="auto" w:fill="auto"/>
            <w:vAlign w:val="center"/>
          </w:tcPr>
          <w:p w14:paraId="6C7469A9" w14:textId="77777777" w:rsidR="00225166" w:rsidRDefault="00225166" w:rsidP="003248E4">
            <w:r>
              <w:t>Salary Income</w:t>
            </w:r>
          </w:p>
        </w:tc>
        <w:tc>
          <w:tcPr>
            <w:tcW w:w="2891" w:type="dxa"/>
            <w:tcBorders>
              <w:left w:val="single" w:sz="8" w:space="0" w:color="808080"/>
              <w:bottom w:val="single" w:sz="8" w:space="0" w:color="808080"/>
            </w:tcBorders>
            <w:shd w:val="clear" w:color="auto" w:fill="auto"/>
            <w:vAlign w:val="center"/>
          </w:tcPr>
          <w:p w14:paraId="4906659A" w14:textId="77777777" w:rsidR="00225166" w:rsidRDefault="00225166" w:rsidP="003248E4">
            <w:pPr>
              <w:jc w:val="center"/>
            </w:pPr>
            <w:r>
              <w:t>$75,000.00</w:t>
            </w:r>
          </w:p>
        </w:tc>
        <w:tc>
          <w:tcPr>
            <w:tcW w:w="2891" w:type="dxa"/>
            <w:tcBorders>
              <w:left w:val="single" w:sz="8" w:space="0" w:color="808080"/>
              <w:bottom w:val="single" w:sz="8" w:space="0" w:color="808080"/>
              <w:right w:val="single" w:sz="8" w:space="0" w:color="808080"/>
            </w:tcBorders>
            <w:shd w:val="clear" w:color="auto" w:fill="auto"/>
            <w:vAlign w:val="center"/>
          </w:tcPr>
          <w:p w14:paraId="1574A814" w14:textId="77777777" w:rsidR="00225166" w:rsidRDefault="00225166" w:rsidP="003248E4">
            <w:pPr>
              <w:jc w:val="center"/>
            </w:pPr>
            <w:r>
              <w:t>$75,000.00</w:t>
            </w:r>
          </w:p>
        </w:tc>
      </w:tr>
      <w:tr w:rsidR="00225166" w14:paraId="6614F97C" w14:textId="77777777" w:rsidTr="003248E4">
        <w:trPr>
          <w:trHeight w:val="243"/>
        </w:trPr>
        <w:tc>
          <w:tcPr>
            <w:tcW w:w="3856" w:type="dxa"/>
            <w:tcBorders>
              <w:left w:val="single" w:sz="8" w:space="0" w:color="808080"/>
              <w:bottom w:val="single" w:sz="8" w:space="0" w:color="808080"/>
            </w:tcBorders>
            <w:shd w:val="clear" w:color="auto" w:fill="auto"/>
            <w:vAlign w:val="center"/>
          </w:tcPr>
          <w:p w14:paraId="16B1E823" w14:textId="77777777" w:rsidR="00225166" w:rsidRDefault="00225166" w:rsidP="003248E4">
            <w:r>
              <w:rPr>
                <w:b/>
                <w:bCs/>
              </w:rPr>
              <w:t>Less: Salary Sacrifice</w:t>
            </w:r>
          </w:p>
        </w:tc>
        <w:tc>
          <w:tcPr>
            <w:tcW w:w="2891" w:type="dxa"/>
            <w:tcBorders>
              <w:left w:val="single" w:sz="8" w:space="0" w:color="808080"/>
              <w:bottom w:val="single" w:sz="8" w:space="0" w:color="808080"/>
            </w:tcBorders>
            <w:shd w:val="clear" w:color="auto" w:fill="auto"/>
            <w:vAlign w:val="center"/>
          </w:tcPr>
          <w:p w14:paraId="422336AB" w14:textId="77777777" w:rsidR="00225166" w:rsidRDefault="00225166" w:rsidP="003248E4">
            <w:pPr>
              <w:jc w:val="center"/>
            </w:pPr>
            <w:r>
              <w:rPr>
                <w:b/>
                <w:bCs/>
              </w:rPr>
              <w:t>$0.00</w:t>
            </w:r>
          </w:p>
        </w:tc>
        <w:tc>
          <w:tcPr>
            <w:tcW w:w="2891" w:type="dxa"/>
            <w:tcBorders>
              <w:left w:val="single" w:sz="8" w:space="0" w:color="808080"/>
              <w:bottom w:val="single" w:sz="8" w:space="0" w:color="808080"/>
              <w:right w:val="single" w:sz="8" w:space="0" w:color="808080"/>
            </w:tcBorders>
            <w:shd w:val="clear" w:color="auto" w:fill="auto"/>
            <w:vAlign w:val="center"/>
          </w:tcPr>
          <w:p w14:paraId="5BF5218D" w14:textId="77777777" w:rsidR="00225166" w:rsidRDefault="00225166" w:rsidP="003248E4">
            <w:pPr>
              <w:jc w:val="center"/>
            </w:pPr>
            <w:r>
              <w:rPr>
                <w:b/>
                <w:bCs/>
              </w:rPr>
              <w:t>$17,875.00</w:t>
            </w:r>
          </w:p>
        </w:tc>
      </w:tr>
      <w:tr w:rsidR="00225166" w14:paraId="6F313FC5" w14:textId="77777777" w:rsidTr="003248E4">
        <w:trPr>
          <w:trHeight w:val="236"/>
        </w:trPr>
        <w:tc>
          <w:tcPr>
            <w:tcW w:w="3856" w:type="dxa"/>
            <w:tcBorders>
              <w:left w:val="single" w:sz="8" w:space="0" w:color="808080"/>
              <w:bottom w:val="single" w:sz="8" w:space="0" w:color="808080"/>
            </w:tcBorders>
            <w:shd w:val="clear" w:color="auto" w:fill="auto"/>
            <w:vAlign w:val="center"/>
          </w:tcPr>
          <w:p w14:paraId="4DB3ED07" w14:textId="77777777" w:rsidR="00225166" w:rsidRDefault="00225166" w:rsidP="003248E4">
            <w:r>
              <w:t>Taxable Income</w:t>
            </w:r>
          </w:p>
        </w:tc>
        <w:tc>
          <w:tcPr>
            <w:tcW w:w="2891" w:type="dxa"/>
            <w:tcBorders>
              <w:left w:val="single" w:sz="8" w:space="0" w:color="808080"/>
              <w:bottom w:val="single" w:sz="8" w:space="0" w:color="808080"/>
            </w:tcBorders>
            <w:shd w:val="clear" w:color="auto" w:fill="auto"/>
            <w:vAlign w:val="center"/>
          </w:tcPr>
          <w:p w14:paraId="0A98FD5D" w14:textId="77777777" w:rsidR="00225166" w:rsidRDefault="00225166" w:rsidP="003248E4">
            <w:pPr>
              <w:jc w:val="center"/>
            </w:pPr>
            <w:r>
              <w:t>$75,000.00</w:t>
            </w:r>
          </w:p>
        </w:tc>
        <w:tc>
          <w:tcPr>
            <w:tcW w:w="2891" w:type="dxa"/>
            <w:tcBorders>
              <w:left w:val="single" w:sz="8" w:space="0" w:color="808080"/>
              <w:bottom w:val="single" w:sz="8" w:space="0" w:color="808080"/>
              <w:right w:val="single" w:sz="8" w:space="0" w:color="808080"/>
            </w:tcBorders>
            <w:shd w:val="clear" w:color="auto" w:fill="auto"/>
            <w:vAlign w:val="center"/>
          </w:tcPr>
          <w:p w14:paraId="2A3C87C4" w14:textId="77777777" w:rsidR="00225166" w:rsidRDefault="00225166" w:rsidP="003248E4">
            <w:pPr>
              <w:jc w:val="center"/>
            </w:pPr>
            <w:r>
              <w:t>$57,125.00</w:t>
            </w:r>
          </w:p>
        </w:tc>
      </w:tr>
      <w:tr w:rsidR="00225166" w14:paraId="3D43BE89" w14:textId="77777777" w:rsidTr="003248E4">
        <w:trPr>
          <w:trHeight w:val="243"/>
        </w:trPr>
        <w:tc>
          <w:tcPr>
            <w:tcW w:w="3856" w:type="dxa"/>
            <w:tcBorders>
              <w:left w:val="single" w:sz="8" w:space="0" w:color="808080"/>
              <w:bottom w:val="single" w:sz="8" w:space="0" w:color="808080"/>
            </w:tcBorders>
            <w:shd w:val="clear" w:color="auto" w:fill="auto"/>
            <w:vAlign w:val="center"/>
          </w:tcPr>
          <w:p w14:paraId="4F68530A" w14:textId="77777777" w:rsidR="00225166" w:rsidRDefault="00225166" w:rsidP="003248E4">
            <w:r>
              <w:t>Tax on income (less rebates)^</w:t>
            </w:r>
          </w:p>
        </w:tc>
        <w:tc>
          <w:tcPr>
            <w:tcW w:w="2891" w:type="dxa"/>
            <w:tcBorders>
              <w:left w:val="single" w:sz="8" w:space="0" w:color="808080"/>
              <w:bottom w:val="single" w:sz="8" w:space="0" w:color="808080"/>
            </w:tcBorders>
            <w:shd w:val="clear" w:color="auto" w:fill="auto"/>
            <w:vAlign w:val="center"/>
          </w:tcPr>
          <w:p w14:paraId="704684D1" w14:textId="77777777" w:rsidR="00225166" w:rsidRDefault="00225166" w:rsidP="003248E4">
            <w:pPr>
              <w:jc w:val="center"/>
            </w:pPr>
            <w:r>
              <w:t>$16,342.00</w:t>
            </w:r>
          </w:p>
        </w:tc>
        <w:tc>
          <w:tcPr>
            <w:tcW w:w="2891" w:type="dxa"/>
            <w:tcBorders>
              <w:left w:val="single" w:sz="8" w:space="0" w:color="808080"/>
              <w:bottom w:val="single" w:sz="8" w:space="0" w:color="808080"/>
              <w:right w:val="single" w:sz="8" w:space="0" w:color="808080"/>
            </w:tcBorders>
            <w:shd w:val="clear" w:color="auto" w:fill="auto"/>
            <w:vAlign w:val="center"/>
          </w:tcPr>
          <w:p w14:paraId="5C622C20" w14:textId="77777777" w:rsidR="00225166" w:rsidRDefault="00225166" w:rsidP="003248E4">
            <w:pPr>
              <w:jc w:val="center"/>
            </w:pPr>
            <w:r>
              <w:t>$10,175.13</w:t>
            </w:r>
          </w:p>
        </w:tc>
      </w:tr>
      <w:tr w:rsidR="00225166" w14:paraId="78AB4CE3" w14:textId="77777777" w:rsidTr="003248E4">
        <w:trPr>
          <w:trHeight w:val="243"/>
        </w:trPr>
        <w:tc>
          <w:tcPr>
            <w:tcW w:w="3856" w:type="dxa"/>
            <w:tcBorders>
              <w:left w:val="single" w:sz="8" w:space="0" w:color="808080"/>
              <w:bottom w:val="single" w:sz="8" w:space="0" w:color="808080"/>
            </w:tcBorders>
            <w:shd w:val="clear" w:color="auto" w:fill="auto"/>
            <w:vAlign w:val="center"/>
          </w:tcPr>
          <w:p w14:paraId="6AF171B9" w14:textId="77777777" w:rsidR="00225166" w:rsidRDefault="00225166" w:rsidP="003248E4">
            <w:r>
              <w:t>Tax on Super</w:t>
            </w:r>
          </w:p>
        </w:tc>
        <w:tc>
          <w:tcPr>
            <w:tcW w:w="2891" w:type="dxa"/>
            <w:tcBorders>
              <w:left w:val="single" w:sz="8" w:space="0" w:color="808080"/>
              <w:bottom w:val="single" w:sz="8" w:space="0" w:color="808080"/>
            </w:tcBorders>
            <w:shd w:val="clear" w:color="auto" w:fill="auto"/>
            <w:vAlign w:val="center"/>
          </w:tcPr>
          <w:p w14:paraId="4BA4ABE2" w14:textId="77777777" w:rsidR="00225166" w:rsidRDefault="00225166" w:rsidP="003248E4">
            <w:pPr>
              <w:jc w:val="center"/>
            </w:pPr>
            <w:r>
              <w:t>$0.00</w:t>
            </w:r>
          </w:p>
        </w:tc>
        <w:tc>
          <w:tcPr>
            <w:tcW w:w="2891" w:type="dxa"/>
            <w:tcBorders>
              <w:left w:val="single" w:sz="8" w:space="0" w:color="808080"/>
              <w:bottom w:val="single" w:sz="8" w:space="0" w:color="808080"/>
              <w:right w:val="single" w:sz="8" w:space="0" w:color="808080"/>
            </w:tcBorders>
            <w:shd w:val="clear" w:color="auto" w:fill="auto"/>
            <w:vAlign w:val="center"/>
          </w:tcPr>
          <w:p w14:paraId="0762E9AD" w14:textId="77777777" w:rsidR="00225166" w:rsidRDefault="00225166" w:rsidP="003248E4">
            <w:pPr>
              <w:jc w:val="center"/>
            </w:pPr>
            <w:r>
              <w:t>$2,681.25</w:t>
            </w:r>
          </w:p>
        </w:tc>
      </w:tr>
      <w:tr w:rsidR="00225166" w14:paraId="34A7AE9F" w14:textId="77777777" w:rsidTr="003248E4">
        <w:trPr>
          <w:trHeight w:val="236"/>
        </w:trPr>
        <w:tc>
          <w:tcPr>
            <w:tcW w:w="3856" w:type="dxa"/>
            <w:tcBorders>
              <w:left w:val="single" w:sz="8" w:space="0" w:color="808080"/>
              <w:bottom w:val="single" w:sz="8" w:space="0" w:color="808080"/>
            </w:tcBorders>
            <w:shd w:val="clear" w:color="auto" w:fill="auto"/>
            <w:vAlign w:val="center"/>
          </w:tcPr>
          <w:p w14:paraId="5EB1A5C3" w14:textId="77777777" w:rsidR="00225166" w:rsidRDefault="00225166" w:rsidP="003248E4">
            <w:r>
              <w:rPr>
                <w:b/>
                <w:bCs/>
              </w:rPr>
              <w:t>Total Tax Paid</w:t>
            </w:r>
          </w:p>
        </w:tc>
        <w:tc>
          <w:tcPr>
            <w:tcW w:w="2891" w:type="dxa"/>
            <w:tcBorders>
              <w:left w:val="single" w:sz="8" w:space="0" w:color="808080"/>
              <w:bottom w:val="single" w:sz="8" w:space="0" w:color="808080"/>
            </w:tcBorders>
            <w:shd w:val="clear" w:color="auto" w:fill="auto"/>
            <w:vAlign w:val="center"/>
          </w:tcPr>
          <w:p w14:paraId="60310912" w14:textId="77777777" w:rsidR="00225166" w:rsidRDefault="00225166" w:rsidP="003248E4">
            <w:pPr>
              <w:jc w:val="center"/>
            </w:pPr>
            <w:r>
              <w:rPr>
                <w:b/>
                <w:bCs/>
              </w:rPr>
              <w:t>$16,342.00</w:t>
            </w:r>
          </w:p>
        </w:tc>
        <w:tc>
          <w:tcPr>
            <w:tcW w:w="2891" w:type="dxa"/>
            <w:tcBorders>
              <w:left w:val="single" w:sz="8" w:space="0" w:color="808080"/>
              <w:bottom w:val="single" w:sz="8" w:space="0" w:color="808080"/>
              <w:right w:val="single" w:sz="8" w:space="0" w:color="808080"/>
            </w:tcBorders>
            <w:shd w:val="clear" w:color="auto" w:fill="auto"/>
            <w:vAlign w:val="center"/>
          </w:tcPr>
          <w:p w14:paraId="5435F292" w14:textId="77777777" w:rsidR="00225166" w:rsidRDefault="00225166" w:rsidP="003248E4">
            <w:pPr>
              <w:jc w:val="center"/>
            </w:pPr>
            <w:r>
              <w:rPr>
                <w:b/>
                <w:bCs/>
              </w:rPr>
              <w:t>$12,856.38</w:t>
            </w:r>
          </w:p>
        </w:tc>
      </w:tr>
      <w:tr w:rsidR="00225166" w14:paraId="7476F65A" w14:textId="77777777" w:rsidTr="003248E4">
        <w:trPr>
          <w:trHeight w:val="410"/>
        </w:trPr>
        <w:tc>
          <w:tcPr>
            <w:tcW w:w="3856" w:type="dxa"/>
            <w:tcBorders>
              <w:left w:val="single" w:sz="8" w:space="0" w:color="808080"/>
              <w:bottom w:val="single" w:sz="8" w:space="0" w:color="808080"/>
            </w:tcBorders>
            <w:shd w:val="clear" w:color="auto" w:fill="003366"/>
            <w:vAlign w:val="center"/>
          </w:tcPr>
          <w:p w14:paraId="1FE2CC9A" w14:textId="77777777" w:rsidR="00225166" w:rsidRDefault="00225166" w:rsidP="003248E4">
            <w:r>
              <w:rPr>
                <w:b/>
                <w:bCs/>
              </w:rPr>
              <w:t>Total Tax Saved (estimate)</w:t>
            </w:r>
          </w:p>
        </w:tc>
        <w:tc>
          <w:tcPr>
            <w:tcW w:w="5782" w:type="dxa"/>
            <w:gridSpan w:val="2"/>
            <w:tcBorders>
              <w:left w:val="single" w:sz="8" w:space="0" w:color="808080"/>
              <w:bottom w:val="single" w:sz="8" w:space="0" w:color="808080"/>
              <w:right w:val="single" w:sz="8" w:space="0" w:color="808080"/>
            </w:tcBorders>
            <w:shd w:val="clear" w:color="auto" w:fill="003366"/>
            <w:vAlign w:val="center"/>
          </w:tcPr>
          <w:p w14:paraId="5ACFE452" w14:textId="77777777" w:rsidR="00225166" w:rsidRDefault="00225166" w:rsidP="003248E4">
            <w:pPr>
              <w:jc w:val="center"/>
            </w:pPr>
            <w:r>
              <w:rPr>
                <w:b/>
                <w:bCs/>
              </w:rPr>
              <w:t>$3,485.63</w:t>
            </w:r>
          </w:p>
        </w:tc>
      </w:tr>
    </w:tbl>
    <w:p w14:paraId="12D5CF5D" w14:textId="77777777" w:rsidR="00225166" w:rsidRDefault="00225166" w:rsidP="00225166">
      <w:r>
        <w:rPr>
          <w:sz w:val="18"/>
          <w:szCs w:val="18"/>
        </w:rPr>
        <w:t>^Includes Medicare and based on current marginal tax rates.</w:t>
      </w:r>
    </w:p>
    <w:p w14:paraId="2F80CF38" w14:textId="77777777" w:rsidR="00225166" w:rsidRDefault="00225166" w:rsidP="00225166">
      <w:r>
        <w:rPr>
          <w:sz w:val="18"/>
          <w:szCs w:val="18"/>
        </w:rPr>
        <w:t xml:space="preserve">* Note that the actual tax savings may differ if you have other taxable income and additional tax-saving strategies </w:t>
      </w:r>
    </w:p>
    <w:p w14:paraId="7B9A662A" w14:textId="77777777" w:rsidR="00225166" w:rsidRDefault="00225166" w:rsidP="00225166"/>
    <w:p w14:paraId="6D4E5CC1" w14:textId="77777777" w:rsidR="00225166" w:rsidRDefault="00225166" w:rsidP="00225166">
      <w:pPr>
        <w:rPr>
          <w:b/>
        </w:rPr>
      </w:pPr>
      <w:r>
        <w:rPr>
          <w:b/>
        </w:rPr>
        <w:t xml:space="preserve">Kelly, we estimated that your total amount of tax saved from a salary sacrifice arrangement will be </w:t>
      </w:r>
      <w:r>
        <w:rPr>
          <w:b/>
          <w:bCs/>
        </w:rPr>
        <w:t>$3,485.63</w:t>
      </w:r>
      <w:r>
        <w:rPr>
          <w:b/>
        </w:rPr>
        <w:t>.</w:t>
      </w:r>
    </w:p>
    <w:p w14:paraId="72494FEC" w14:textId="77777777" w:rsidR="00225166" w:rsidRDefault="00225166" w:rsidP="00225166"/>
    <w:p w14:paraId="018BFBA9" w14:textId="77777777" w:rsidR="00225166" w:rsidRPr="009A5A82" w:rsidRDefault="00225166" w:rsidP="00225166">
      <w:pPr>
        <w:rPr>
          <w:b/>
          <w:bCs/>
        </w:rPr>
      </w:pPr>
      <w:r w:rsidRPr="009A5A82">
        <w:rPr>
          <w:b/>
          <w:bCs/>
        </w:rPr>
        <w:t>Reasons:</w:t>
      </w:r>
    </w:p>
    <w:p w14:paraId="72423DA9" w14:textId="77777777" w:rsidR="00225166" w:rsidRDefault="00225166" w:rsidP="00225166">
      <w:pPr>
        <w:numPr>
          <w:ilvl w:val="0"/>
          <w:numId w:val="13"/>
        </w:numPr>
        <w:tabs>
          <w:tab w:val="left" w:pos="0"/>
        </w:tabs>
      </w:pPr>
      <w:r>
        <w:t>‌Your taxable income will reduce which also reduces your income tax liability.</w:t>
      </w:r>
    </w:p>
    <w:p w14:paraId="7244703B" w14:textId="77777777" w:rsidR="00225166" w:rsidRDefault="00225166" w:rsidP="00225166">
      <w:pPr>
        <w:numPr>
          <w:ilvl w:val="0"/>
          <w:numId w:val="13"/>
        </w:numPr>
        <w:tabs>
          <w:tab w:val="left" w:pos="0"/>
        </w:tabs>
      </w:pPr>
      <w:r>
        <w:t>‌Investing in super can provide a higher after-tax rate of return compared to investing outside of super because earnings inside super are taxed at a maximum rate of just 15%, whereas earnings from non-super investments are generally taxed at your marginal tax rate.</w:t>
      </w:r>
    </w:p>
    <w:p w14:paraId="46928C22" w14:textId="77777777" w:rsidR="00225166" w:rsidRDefault="00225166" w:rsidP="00225166">
      <w:pPr>
        <w:numPr>
          <w:ilvl w:val="0"/>
          <w:numId w:val="13"/>
        </w:numPr>
        <w:tabs>
          <w:tab w:val="left" w:pos="0"/>
        </w:tabs>
      </w:pPr>
      <w:r>
        <w:t>‌Salary sacrifice provides disciplined savings because your salary is automatically directed into your super.</w:t>
      </w:r>
    </w:p>
    <w:p w14:paraId="7F16C233" w14:textId="77777777" w:rsidR="00225166" w:rsidRDefault="00225166" w:rsidP="00225166"/>
    <w:p w14:paraId="67A3C50D" w14:textId="77777777" w:rsidR="00195B63" w:rsidRDefault="00195B63" w:rsidP="00225166">
      <w:pPr>
        <w:pStyle w:val="iComply2-Heading3"/>
      </w:pPr>
    </w:p>
    <w:p w14:paraId="2725142B" w14:textId="09E66B01" w:rsidR="00225166" w:rsidRDefault="00225166" w:rsidP="00225166">
      <w:pPr>
        <w:pStyle w:val="iComply2-Heading3"/>
      </w:pPr>
      <w:r>
        <w:lastRenderedPageBreak/>
        <w:t>Consequences:</w:t>
      </w:r>
    </w:p>
    <w:p w14:paraId="54836FFD" w14:textId="77777777" w:rsidR="00225166" w:rsidRDefault="00225166" w:rsidP="00225166">
      <w:pPr>
        <w:numPr>
          <w:ilvl w:val="0"/>
          <w:numId w:val="14"/>
        </w:numPr>
        <w:tabs>
          <w:tab w:val="left" w:pos="0"/>
        </w:tabs>
      </w:pPr>
      <w:r>
        <w:t>‌All contributions to super are preserved until you meet a condition of release.</w:t>
      </w:r>
    </w:p>
    <w:p w14:paraId="516C29DB" w14:textId="77777777" w:rsidR="00225166" w:rsidRDefault="00225166" w:rsidP="00225166">
      <w:pPr>
        <w:numPr>
          <w:ilvl w:val="0"/>
          <w:numId w:val="14"/>
        </w:numPr>
        <w:tabs>
          <w:tab w:val="left" w:pos="0"/>
        </w:tabs>
      </w:pPr>
      <w:r>
        <w:t>‌All earnings in your superannuation account are taxed at 15%.</w:t>
      </w:r>
    </w:p>
    <w:p w14:paraId="3D8E9472" w14:textId="77777777" w:rsidR="00225166" w:rsidRDefault="00225166" w:rsidP="00225166">
      <w:pPr>
        <w:numPr>
          <w:ilvl w:val="0"/>
          <w:numId w:val="14"/>
        </w:numPr>
        <w:tabs>
          <w:tab w:val="left" w:pos="0"/>
        </w:tabs>
      </w:pPr>
      <w:r>
        <w:t>‌Superannuation may not provide a better after-tax rate of return than non-super investments if your marginal tax rate is less than 15%.</w:t>
      </w:r>
    </w:p>
    <w:p w14:paraId="21E1A3BF" w14:textId="77777777" w:rsidR="00225166" w:rsidRDefault="00225166" w:rsidP="00225166">
      <w:pPr>
        <w:numPr>
          <w:ilvl w:val="0"/>
          <w:numId w:val="14"/>
        </w:numPr>
        <w:tabs>
          <w:tab w:val="left" w:pos="0"/>
        </w:tabs>
      </w:pPr>
      <w:r>
        <w:t>‌The government may change superannuation legislation in the future.</w:t>
      </w:r>
    </w:p>
    <w:p w14:paraId="6853910E" w14:textId="77777777" w:rsidR="00225166" w:rsidRDefault="00225166" w:rsidP="00225166"/>
    <w:p w14:paraId="68F0A88A" w14:textId="77777777" w:rsidR="00225166" w:rsidRDefault="00225166" w:rsidP="00225166">
      <w:pPr>
        <w:pStyle w:val="iComply2-Heading3"/>
      </w:pPr>
      <w:r>
        <w:t xml:space="preserve">Alternative Strategies Considered: </w:t>
      </w:r>
    </w:p>
    <w:p w14:paraId="737EA9E5" w14:textId="77777777" w:rsidR="00225166" w:rsidRPr="002B54FE" w:rsidRDefault="00225166" w:rsidP="00225166">
      <w:pPr>
        <w:rPr>
          <w:b/>
          <w:bCs/>
        </w:rPr>
      </w:pPr>
      <w:r w:rsidRPr="002B54FE">
        <w:rPr>
          <w:b/>
          <w:bCs/>
        </w:rPr>
        <w:t>Investing outside of Superannuation</w:t>
      </w:r>
    </w:p>
    <w:p w14:paraId="5D48A861" w14:textId="77777777" w:rsidR="00225166" w:rsidRPr="002B54FE" w:rsidRDefault="00225166" w:rsidP="00225166">
      <w:r w:rsidRPr="002B54FE">
        <w:t>We also considered investing outside of superannuation, however, the investment income you receive during the year is assessable income at your marginal tax rate. In addition, capital gains tax may apply on the growth of the investments when sold. This will depend on the amount of the capital gains and your assessable income at the time.</w:t>
      </w:r>
    </w:p>
    <w:p w14:paraId="47708A8C" w14:textId="77777777" w:rsidR="00225166" w:rsidRPr="002B54FE" w:rsidRDefault="00225166" w:rsidP="00225166"/>
    <w:p w14:paraId="437FF99F" w14:textId="77777777" w:rsidR="00225166" w:rsidRDefault="00225166" w:rsidP="00225166"/>
    <w:p w14:paraId="1F981DA8" w14:textId="77777777" w:rsidR="00225166" w:rsidRDefault="00225166" w:rsidP="00225166">
      <w:pPr>
        <w:pageBreakBefore/>
      </w:pPr>
      <w:r>
        <w:rPr>
          <w:sz w:val="4"/>
          <w:szCs w:val="4"/>
        </w:rPr>
        <w:lastRenderedPageBreak/>
        <w:t>.</w:t>
      </w:r>
    </w:p>
    <w:p w14:paraId="29B68828" w14:textId="77777777" w:rsidR="00225166" w:rsidRDefault="00225166" w:rsidP="00225166">
      <w:pPr>
        <w:pStyle w:val="iComply2-Heading1"/>
      </w:pPr>
      <w:r>
        <w:t>Investment Strategy Recommendations</w:t>
      </w:r>
    </w:p>
    <w:p w14:paraId="5A921D01" w14:textId="77777777" w:rsidR="00225166" w:rsidRDefault="00225166" w:rsidP="00225166">
      <w:bookmarkStart w:id="11" w:name="StrategyRecommendations_Investment"/>
      <w:bookmarkEnd w:id="11"/>
    </w:p>
    <w:p w14:paraId="326F8B3A" w14:textId="77777777" w:rsidR="00225166" w:rsidRDefault="00225166" w:rsidP="00225166">
      <w:pPr>
        <w:pStyle w:val="iComply2-Heading3"/>
      </w:pPr>
      <w:r>
        <w:t>Our Recommendation:</w:t>
      </w:r>
    </w:p>
    <w:p w14:paraId="7C3CFE11" w14:textId="77777777" w:rsidR="00225166" w:rsidRDefault="00225166" w:rsidP="00225166">
      <w:r>
        <w:t>Jimmy, we recommend you adopt the following investment strategy within your superannuation:</w:t>
      </w:r>
    </w:p>
    <w:p w14:paraId="4AEBD5C0" w14:textId="77777777" w:rsidR="00225166" w:rsidRDefault="00225166" w:rsidP="00225166"/>
    <w:p w14:paraId="5473FF17" w14:textId="77777777" w:rsidR="00225166" w:rsidRDefault="00225166" w:rsidP="00225166">
      <w:pPr>
        <w:pStyle w:val="BodyText"/>
        <w:spacing w:after="0"/>
      </w:pPr>
      <w:r>
        <w:t xml:space="preserve">Your portfolio is to be invested in a diversified portfolio of Australian shares, international shares, property, alternative assets, fixed interest, and cash. </w:t>
      </w:r>
    </w:p>
    <w:p w14:paraId="010DF51E" w14:textId="77777777" w:rsidR="00225166" w:rsidRDefault="00225166" w:rsidP="00225166">
      <w:pPr>
        <w:pStyle w:val="BodyText"/>
        <w:spacing w:after="0"/>
      </w:pPr>
      <w:r>
        <w:t xml:space="preserve"> </w:t>
      </w:r>
    </w:p>
    <w:p w14:paraId="0F81389F" w14:textId="77777777" w:rsidR="00225166" w:rsidRDefault="00225166" w:rsidP="00225166">
      <w:pPr>
        <w:pStyle w:val="BodyText"/>
        <w:spacing w:after="0"/>
      </w:pPr>
      <w:r>
        <w:t xml:space="preserve">You have specific investment objectives and as such we have taken a tailored investment approach through the use of actively managed funds and active asset allocation (where we may be overweight or underweight in the short term, in comparison to the long-term asset allocation). </w:t>
      </w:r>
    </w:p>
    <w:p w14:paraId="6B65F27E" w14:textId="77777777" w:rsidR="00225166" w:rsidRDefault="00225166" w:rsidP="00225166">
      <w:pPr>
        <w:pStyle w:val="BodyText"/>
        <w:spacing w:after="0"/>
      </w:pPr>
      <w:r>
        <w:t xml:space="preserve"> </w:t>
      </w:r>
    </w:p>
    <w:p w14:paraId="4114C319" w14:textId="77777777" w:rsidR="00225166" w:rsidRDefault="00225166" w:rsidP="00225166">
      <w:pPr>
        <w:pStyle w:val="BodyText"/>
        <w:spacing w:after="0"/>
      </w:pPr>
      <w:r>
        <w:t xml:space="preserve">Your portfolio will be invested in managed funds or exchange traded funds (ETFs) for your investment portfolio given you require diversification and prefer some involvement with the portfolio. ETFs are listed on the stock exchange and may also provide exposure to different investment strategies or differing underlying investments that managed funds may provide. We may also use Separately Managed Accounts (SMAs). These may invest in direct shares or managed funds, but the investment decisions are made by the investment manager. </w:t>
      </w:r>
    </w:p>
    <w:p w14:paraId="548D66EE" w14:textId="77777777" w:rsidR="00225166" w:rsidRDefault="00225166" w:rsidP="00225166">
      <w:pPr>
        <w:pStyle w:val="BodyText"/>
        <w:spacing w:after="0"/>
      </w:pPr>
      <w:r>
        <w:t xml:space="preserve"> </w:t>
      </w:r>
    </w:p>
    <w:p w14:paraId="4FB291ED" w14:textId="77777777" w:rsidR="00225166" w:rsidRDefault="00225166" w:rsidP="00225166">
      <w:pPr>
        <w:pStyle w:val="BodyText"/>
        <w:spacing w:after="0"/>
      </w:pPr>
      <w:r>
        <w:t>Actively managed funds can have higher management costs, the aim is to outperform the relevant index or reduce risk. At various times funds will outperform the index or be less volatile depending on market conditions and the investment cycle. Where relevant index type managed funds or ETFs will be used to reduce costs, or to take exposure to a particular investment theme or where it is difficult for active management to outperform the index after fees.</w:t>
      </w:r>
    </w:p>
    <w:p w14:paraId="1095064B" w14:textId="77777777" w:rsidR="00225166" w:rsidRDefault="00225166" w:rsidP="00225166"/>
    <w:p w14:paraId="401F32E1" w14:textId="77777777" w:rsidR="00225166" w:rsidRDefault="00225166" w:rsidP="00225166"/>
    <w:p w14:paraId="07EFAE18" w14:textId="77777777" w:rsidR="00225166" w:rsidRDefault="00225166" w:rsidP="00225166">
      <w:pPr>
        <w:pageBreakBefore/>
      </w:pPr>
      <w:r>
        <w:rPr>
          <w:sz w:val="4"/>
          <w:szCs w:val="4"/>
        </w:rPr>
        <w:lastRenderedPageBreak/>
        <w:t>.</w:t>
      </w:r>
    </w:p>
    <w:p w14:paraId="10F685B8" w14:textId="77777777" w:rsidR="00225166" w:rsidRDefault="00225166" w:rsidP="00225166">
      <w:pPr>
        <w:pStyle w:val="iComply2-Heading1"/>
      </w:pPr>
      <w:r>
        <w:t>Product Recommendations</w:t>
      </w:r>
    </w:p>
    <w:p w14:paraId="5C74A3C2" w14:textId="77777777" w:rsidR="00225166" w:rsidRDefault="00225166" w:rsidP="00225166">
      <w:bookmarkStart w:id="12" w:name="ProductRecommendations"/>
      <w:bookmarkEnd w:id="12"/>
    </w:p>
    <w:p w14:paraId="01BB20FF" w14:textId="77777777" w:rsidR="00225166" w:rsidRDefault="00225166" w:rsidP="00225166">
      <w:pPr>
        <w:pStyle w:val="iComply2-Heading2"/>
      </w:pPr>
      <w:r>
        <w:t>Jimmy - Rollover the full balance to Macquarie Super Manager II</w:t>
      </w:r>
    </w:p>
    <w:p w14:paraId="02ED901C" w14:textId="77777777" w:rsidR="00225166" w:rsidRDefault="00225166" w:rsidP="00225166"/>
    <w:p w14:paraId="6EBE41DC" w14:textId="77777777" w:rsidR="00225166" w:rsidRDefault="00225166" w:rsidP="00225166">
      <w:pPr>
        <w:pStyle w:val="iComply2-Heading3"/>
      </w:pPr>
      <w:r>
        <w:t xml:space="preserve">Our Recommendation: </w:t>
      </w:r>
    </w:p>
    <w:p w14:paraId="13F194E6" w14:textId="77777777" w:rsidR="00225166" w:rsidRDefault="00225166" w:rsidP="00225166">
      <w:r>
        <w:t>Jimmy, we recommend you to rollover the full balance of your Aware Super into Macquarie Super Manager II.</w:t>
      </w:r>
    </w:p>
    <w:p w14:paraId="35E9F0D4" w14:textId="77777777" w:rsidR="00225166" w:rsidRDefault="00225166" w:rsidP="00225166"/>
    <w:p w14:paraId="6AC8D479" w14:textId="77777777" w:rsidR="00225166" w:rsidRDefault="00225166" w:rsidP="00225166">
      <w:pPr>
        <w:pStyle w:val="iComply2-Heading3"/>
      </w:pPr>
      <w:r>
        <w:t>Reasons:</w:t>
      </w:r>
    </w:p>
    <w:p w14:paraId="358C0F88" w14:textId="77777777" w:rsidR="00225166" w:rsidRDefault="00225166" w:rsidP="00225166">
      <w:pPr>
        <w:numPr>
          <w:ilvl w:val="0"/>
          <w:numId w:val="15"/>
        </w:numPr>
      </w:pPr>
      <w:r>
        <w:t>The recommended platform will provide you with the features you require and need, which are:</w:t>
      </w:r>
    </w:p>
    <w:p w14:paraId="593CABB2" w14:textId="77777777" w:rsidR="00225166" w:rsidRDefault="00225166" w:rsidP="00225166">
      <w:pPr>
        <w:numPr>
          <w:ilvl w:val="1"/>
          <w:numId w:val="16"/>
        </w:numPr>
      </w:pPr>
      <w:r>
        <w:t>Low administration fees.</w:t>
      </w:r>
    </w:p>
    <w:p w14:paraId="0793BCF6" w14:textId="77777777" w:rsidR="00225166" w:rsidRDefault="00225166" w:rsidP="00225166">
      <w:pPr>
        <w:numPr>
          <w:ilvl w:val="1"/>
          <w:numId w:val="16"/>
        </w:numPr>
      </w:pPr>
      <w:r>
        <w:t>Access to a broad range of investment options.</w:t>
      </w:r>
    </w:p>
    <w:p w14:paraId="49C4CF0E" w14:textId="77777777" w:rsidR="00225166" w:rsidRDefault="00225166" w:rsidP="00225166">
      <w:pPr>
        <w:numPr>
          <w:ilvl w:val="1"/>
          <w:numId w:val="16"/>
        </w:numPr>
      </w:pPr>
      <w:r>
        <w:t>Transparency in investments</w:t>
      </w:r>
    </w:p>
    <w:p w14:paraId="1E4833F0" w14:textId="77777777" w:rsidR="00225166" w:rsidRDefault="00225166" w:rsidP="00225166">
      <w:pPr>
        <w:numPr>
          <w:ilvl w:val="0"/>
          <w:numId w:val="17"/>
        </w:numPr>
        <w:tabs>
          <w:tab w:val="left" w:pos="0"/>
        </w:tabs>
      </w:pPr>
      <w:r>
        <w:t>‌</w:t>
      </w:r>
      <w:r>
        <w:rPr>
          <w:color w:val="000000"/>
        </w:rPr>
        <w:t>Macquarie Super Manager II does not charge an account keeping fee.</w:t>
      </w:r>
    </w:p>
    <w:p w14:paraId="52FD4E96" w14:textId="77777777" w:rsidR="00225166" w:rsidRDefault="00225166" w:rsidP="00225166">
      <w:pPr>
        <w:numPr>
          <w:ilvl w:val="0"/>
          <w:numId w:val="17"/>
        </w:numPr>
        <w:tabs>
          <w:tab w:val="left" w:pos="0"/>
        </w:tabs>
      </w:pPr>
      <w:r>
        <w:t>‌</w:t>
      </w:r>
      <w:r>
        <w:rPr>
          <w:color w:val="000000"/>
        </w:rPr>
        <w:t>Macquarie Super Manager II charges the administration fee on each underlying investment in the investment portfolio. Once the investment balance is greater than $50,000, the administration fee reduces to 0.10%. Therefore, where you have a portfolio with a small number of investments, the administration fee is significantly reduced.</w:t>
      </w:r>
    </w:p>
    <w:p w14:paraId="5ABCA682" w14:textId="77777777" w:rsidR="00225166" w:rsidRDefault="00225166" w:rsidP="00225166">
      <w:pPr>
        <w:numPr>
          <w:ilvl w:val="0"/>
          <w:numId w:val="17"/>
        </w:numPr>
        <w:tabs>
          <w:tab w:val="left" w:pos="0"/>
        </w:tabs>
      </w:pPr>
      <w:r>
        <w:t>‌</w:t>
      </w:r>
      <w:r>
        <w:rPr>
          <w:color w:val="000000"/>
        </w:rPr>
        <w:t>There is a minimum administration fee of $33.00 per month ($396.00 p.a.).</w:t>
      </w:r>
    </w:p>
    <w:p w14:paraId="124CB726" w14:textId="77777777" w:rsidR="00225166" w:rsidRDefault="00225166" w:rsidP="00225166">
      <w:pPr>
        <w:numPr>
          <w:ilvl w:val="0"/>
          <w:numId w:val="17"/>
        </w:numPr>
        <w:tabs>
          <w:tab w:val="left" w:pos="0"/>
        </w:tabs>
      </w:pPr>
      <w:r>
        <w:t>‌</w:t>
      </w:r>
      <w:r>
        <w:rPr>
          <w:color w:val="000000"/>
        </w:rPr>
        <w:t>Macquarie Super Manager II does not charge transaction costs to switch investments.</w:t>
      </w:r>
    </w:p>
    <w:p w14:paraId="241AF231" w14:textId="77777777" w:rsidR="00225166" w:rsidRDefault="00225166" w:rsidP="00225166">
      <w:pPr>
        <w:numPr>
          <w:ilvl w:val="0"/>
          <w:numId w:val="18"/>
        </w:numPr>
        <w:tabs>
          <w:tab w:val="left" w:pos="0"/>
        </w:tabs>
      </w:pPr>
      <w:r>
        <w:t xml:space="preserve">‌You have specific investment objectives and as such we have taken a tailored investment approach through the use of actively managed funds, index managed funds and active asset </w:t>
      </w:r>
      <w:proofErr w:type="gramStart"/>
      <w:r>
        <w:t>allocation</w:t>
      </w:r>
      <w:proofErr w:type="gramEnd"/>
      <w:r>
        <w:t xml:space="preserve"> </w:t>
      </w:r>
    </w:p>
    <w:p w14:paraId="38C9FCEC" w14:textId="77777777" w:rsidR="00225166" w:rsidRDefault="00225166" w:rsidP="00225166">
      <w:pPr>
        <w:numPr>
          <w:ilvl w:val="0"/>
          <w:numId w:val="18"/>
        </w:numPr>
        <w:tabs>
          <w:tab w:val="left" w:pos="0"/>
        </w:tabs>
      </w:pPr>
      <w:r>
        <w:t>‌Actively managed funds allow for further diversification and the benefits of professional expertise, especially where research and extensive resources are required to gain a competitive advantage.</w:t>
      </w:r>
    </w:p>
    <w:p w14:paraId="37F8A946" w14:textId="77777777" w:rsidR="00225166" w:rsidRDefault="00225166" w:rsidP="00225166">
      <w:pPr>
        <w:numPr>
          <w:ilvl w:val="0"/>
          <w:numId w:val="18"/>
        </w:numPr>
        <w:tabs>
          <w:tab w:val="left" w:pos="0"/>
        </w:tabs>
      </w:pPr>
      <w:r>
        <w:t>‌Index managed funds will be used to reduce costs, or to take exposure to a particular investment theme or where it is difficult for active management to outperform the index after fees.</w:t>
      </w:r>
    </w:p>
    <w:p w14:paraId="5982BD77" w14:textId="77777777" w:rsidR="00225166" w:rsidRDefault="00225166" w:rsidP="00225166"/>
    <w:p w14:paraId="07AB72AC" w14:textId="77777777" w:rsidR="00225166" w:rsidRDefault="00225166" w:rsidP="00225166">
      <w:pPr>
        <w:pStyle w:val="iComply2-Heading3"/>
      </w:pPr>
      <w:r>
        <w:t>Consequences:</w:t>
      </w:r>
    </w:p>
    <w:p w14:paraId="575AEE4D" w14:textId="00D66F5C" w:rsidR="00225166" w:rsidRPr="000916F6" w:rsidRDefault="003248E4" w:rsidP="00225166">
      <w:pPr>
        <w:numPr>
          <w:ilvl w:val="0"/>
          <w:numId w:val="19"/>
        </w:numPr>
        <w:tabs>
          <w:tab w:val="left" w:pos="0"/>
        </w:tabs>
        <w:rPr>
          <w:b/>
          <w:i/>
          <w:iCs/>
        </w:rPr>
      </w:pPr>
      <w:r w:rsidRPr="000916F6">
        <w:rPr>
          <w:b/>
          <w:i/>
          <w:iCs/>
        </w:rPr>
        <w:t xml:space="preserve">We estimate the recommended Macquarie Super Manager II is </w:t>
      </w:r>
      <w:r w:rsidR="00195B63" w:rsidRPr="000916F6">
        <w:rPr>
          <w:b/>
          <w:i/>
          <w:iCs/>
        </w:rPr>
        <w:t>$348.75 more expensive than your current account.</w:t>
      </w:r>
    </w:p>
    <w:p w14:paraId="5674D431" w14:textId="32BBB724" w:rsidR="00225166" w:rsidRDefault="00225166" w:rsidP="00225166">
      <w:pPr>
        <w:numPr>
          <w:ilvl w:val="0"/>
          <w:numId w:val="19"/>
        </w:numPr>
        <w:tabs>
          <w:tab w:val="left" w:pos="0"/>
        </w:tabs>
      </w:pPr>
      <w:r>
        <w:rPr>
          <w:bCs/>
        </w:rPr>
        <w:t>‌You will pay an exit fee of $</w:t>
      </w:r>
      <w:r w:rsidR="003248E4">
        <w:rPr>
          <w:bCs/>
        </w:rPr>
        <w:t>35.00</w:t>
      </w:r>
      <w:r>
        <w:rPr>
          <w:bCs/>
        </w:rPr>
        <w:t xml:space="preserve"> upon rollover of your </w:t>
      </w:r>
      <w:r w:rsidR="003248E4">
        <w:rPr>
          <w:bCs/>
        </w:rPr>
        <w:t>Aware Super account</w:t>
      </w:r>
      <w:r>
        <w:rPr>
          <w:bCs/>
        </w:rPr>
        <w:t>.</w:t>
      </w:r>
    </w:p>
    <w:p w14:paraId="5AFD3BEF" w14:textId="77777777" w:rsidR="00225166" w:rsidRDefault="00225166" w:rsidP="00225166">
      <w:pPr>
        <w:numPr>
          <w:ilvl w:val="0"/>
          <w:numId w:val="19"/>
        </w:numPr>
        <w:tabs>
          <w:tab w:val="left" w:pos="0"/>
        </w:tabs>
      </w:pPr>
      <w:r>
        <w:rPr>
          <w:bCs/>
        </w:rPr>
        <w:t>‌</w:t>
      </w:r>
      <w:r>
        <w:rPr>
          <w:bCs/>
          <w:color w:val="000000"/>
        </w:rPr>
        <w:t xml:space="preserve">You may forfeit your Life and TPD cover in your current super account. </w:t>
      </w:r>
    </w:p>
    <w:p w14:paraId="3FF11B63" w14:textId="77777777" w:rsidR="00225166" w:rsidRDefault="00225166" w:rsidP="00225166">
      <w:pPr>
        <w:numPr>
          <w:ilvl w:val="0"/>
          <w:numId w:val="19"/>
        </w:numPr>
        <w:tabs>
          <w:tab w:val="left" w:pos="0"/>
        </w:tabs>
      </w:pPr>
      <w:r>
        <w:rPr>
          <w:bCs/>
        </w:rPr>
        <w:t>‌Upon death, any remaining account balance will be paid to your nominated beneficiary or to your estate.</w:t>
      </w:r>
    </w:p>
    <w:p w14:paraId="1FB47D75" w14:textId="77777777" w:rsidR="00225166" w:rsidRDefault="00225166" w:rsidP="00225166">
      <w:pPr>
        <w:numPr>
          <w:ilvl w:val="0"/>
          <w:numId w:val="19"/>
        </w:numPr>
        <w:tabs>
          <w:tab w:val="left" w:pos="0"/>
        </w:tabs>
      </w:pPr>
      <w:r>
        <w:rPr>
          <w:bCs/>
        </w:rPr>
        <w:t>‌The government may change legislation relating to contributions.</w:t>
      </w:r>
    </w:p>
    <w:p w14:paraId="6A3DB8D5" w14:textId="77777777" w:rsidR="00225166" w:rsidRDefault="00225166" w:rsidP="00225166">
      <w:pPr>
        <w:pStyle w:val="BodyText"/>
      </w:pPr>
      <w:r>
        <w:rPr>
          <w:bCs/>
        </w:rPr>
        <w:t xml:space="preserve"> </w:t>
      </w:r>
    </w:p>
    <w:p w14:paraId="5CE8C095" w14:textId="77777777" w:rsidR="00225166" w:rsidRPr="009858A9" w:rsidRDefault="00225166" w:rsidP="00225166">
      <w:pPr>
        <w:rPr>
          <w:b/>
          <w:bCs/>
        </w:rPr>
      </w:pPr>
      <w:r w:rsidRPr="009858A9">
        <w:rPr>
          <w:b/>
          <w:bCs/>
        </w:rPr>
        <w:t>Maintenance of minimum cash balances</w:t>
      </w:r>
    </w:p>
    <w:p w14:paraId="683101F9" w14:textId="77777777" w:rsidR="00225166" w:rsidRDefault="00225166" w:rsidP="00225166">
      <w:pPr>
        <w:numPr>
          <w:ilvl w:val="0"/>
          <w:numId w:val="20"/>
        </w:numPr>
        <w:tabs>
          <w:tab w:val="left" w:pos="0"/>
        </w:tabs>
      </w:pPr>
      <w:r>
        <w:rPr>
          <w:bCs/>
        </w:rPr>
        <w:t xml:space="preserve">‌As stated in the PDS, there is a minimum cash balance to be held within the account. </w:t>
      </w:r>
    </w:p>
    <w:p w14:paraId="3B25923C" w14:textId="77777777" w:rsidR="00225166" w:rsidRDefault="00225166" w:rsidP="00225166">
      <w:pPr>
        <w:numPr>
          <w:ilvl w:val="0"/>
          <w:numId w:val="20"/>
        </w:numPr>
        <w:tabs>
          <w:tab w:val="left" w:pos="0"/>
        </w:tabs>
      </w:pPr>
      <w:r>
        <w:rPr>
          <w:bCs/>
        </w:rPr>
        <w:t>‌If your cash account balance drops below the minimum balance, the platform reserves the right to sell down your investment holdings to replenish your cash account. If platform chooses to sell your investment holdings to replenish your cash account balance, the managed investment holding with the highest balance is generally sold down first.</w:t>
      </w:r>
    </w:p>
    <w:p w14:paraId="2B67ED67" w14:textId="77777777" w:rsidR="00225166" w:rsidRDefault="00225166" w:rsidP="00225166"/>
    <w:p w14:paraId="4D0B4795" w14:textId="77777777" w:rsidR="00225166" w:rsidRDefault="00225166" w:rsidP="00225166">
      <w:pPr>
        <w:rPr>
          <w:b/>
          <w:bCs/>
        </w:rPr>
      </w:pPr>
    </w:p>
    <w:p w14:paraId="63AEEE8A" w14:textId="77777777" w:rsidR="0087032C" w:rsidRDefault="0087032C">
      <w:pPr>
        <w:pBdr>
          <w:top w:val="none" w:sz="0" w:space="0" w:color="auto"/>
          <w:left w:val="none" w:sz="0" w:space="0" w:color="auto"/>
          <w:bottom w:val="none" w:sz="0" w:space="0" w:color="auto"/>
          <w:right w:val="none" w:sz="0" w:space="0" w:color="auto"/>
        </w:pBdr>
        <w:suppressAutoHyphens w:val="0"/>
        <w:textAlignment w:val="auto"/>
        <w:rPr>
          <w:rFonts w:eastAsia="Microsoft YaHei" w:cs="Lucida Sans"/>
          <w:b/>
          <w:bCs/>
          <w:sz w:val="28"/>
          <w:szCs w:val="32"/>
        </w:rPr>
      </w:pPr>
      <w:r>
        <w:br w:type="page"/>
      </w:r>
    </w:p>
    <w:p w14:paraId="15BC1E9B" w14:textId="5E136771" w:rsidR="0087032C" w:rsidRDefault="0087032C" w:rsidP="0087032C">
      <w:pPr>
        <w:pStyle w:val="iComply2-Heading2"/>
      </w:pPr>
      <w:r>
        <w:lastRenderedPageBreak/>
        <w:t xml:space="preserve">Kelly - Maintain your existing </w:t>
      </w:r>
      <w:r w:rsidRPr="0087032C">
        <w:t>AustralianSuper</w:t>
      </w:r>
    </w:p>
    <w:p w14:paraId="6CEEDB93" w14:textId="77777777" w:rsidR="0087032C" w:rsidRDefault="0087032C" w:rsidP="0087032C"/>
    <w:p w14:paraId="226A8A3E" w14:textId="77777777" w:rsidR="0087032C" w:rsidRDefault="0087032C" w:rsidP="0087032C">
      <w:pPr>
        <w:pStyle w:val="iComply2-Heading3"/>
      </w:pPr>
      <w:r>
        <w:t>Our Recommendation:</w:t>
      </w:r>
    </w:p>
    <w:p w14:paraId="6C463F77" w14:textId="0CCF9594" w:rsidR="0087032C" w:rsidRDefault="0087032C" w:rsidP="0087032C">
      <w:r>
        <w:t>Kelly, we recommend you maintain your existing AustralianSuper account.</w:t>
      </w:r>
    </w:p>
    <w:p w14:paraId="5DFDBB5A" w14:textId="77777777" w:rsidR="0087032C" w:rsidRDefault="0087032C" w:rsidP="0087032C"/>
    <w:p w14:paraId="6BCFD06B" w14:textId="77777777" w:rsidR="0087032C" w:rsidRDefault="0087032C" w:rsidP="0087032C">
      <w:pPr>
        <w:pStyle w:val="iComply2-Heading3"/>
      </w:pPr>
      <w:r>
        <w:t>Reasons:</w:t>
      </w:r>
    </w:p>
    <w:p w14:paraId="4DC5D6BF" w14:textId="39E22BFC" w:rsidR="0087032C" w:rsidRPr="0087032C" w:rsidRDefault="0087032C" w:rsidP="0087032C">
      <w:pPr>
        <w:numPr>
          <w:ilvl w:val="0"/>
          <w:numId w:val="33"/>
        </w:numPr>
        <w:pBdr>
          <w:top w:val="none" w:sz="0" w:space="0" w:color="auto"/>
          <w:left w:val="none" w:sz="0" w:space="0" w:color="auto"/>
          <w:bottom w:val="none" w:sz="0" w:space="0" w:color="auto"/>
          <w:right w:val="none" w:sz="0" w:space="0" w:color="auto"/>
        </w:pBdr>
        <w:tabs>
          <w:tab w:val="left" w:pos="0"/>
        </w:tabs>
        <w:textAlignment w:val="auto"/>
      </w:pPr>
      <w:r>
        <w:rPr>
          <w:bCs/>
        </w:rPr>
        <w:t>‌Given your small account balance, a low-cost industry remains appropriate.</w:t>
      </w:r>
    </w:p>
    <w:p w14:paraId="34BE27B5" w14:textId="10D561B5" w:rsidR="0087032C" w:rsidRPr="0087032C" w:rsidRDefault="0087032C" w:rsidP="0087032C">
      <w:pPr>
        <w:numPr>
          <w:ilvl w:val="0"/>
          <w:numId w:val="33"/>
        </w:numPr>
        <w:pBdr>
          <w:top w:val="none" w:sz="0" w:space="0" w:color="auto"/>
          <w:left w:val="none" w:sz="0" w:space="0" w:color="auto"/>
          <w:bottom w:val="none" w:sz="0" w:space="0" w:color="auto"/>
          <w:right w:val="none" w:sz="0" w:space="0" w:color="auto"/>
        </w:pBdr>
        <w:tabs>
          <w:tab w:val="left" w:pos="0"/>
        </w:tabs>
        <w:textAlignment w:val="auto"/>
      </w:pPr>
      <w:r>
        <w:rPr>
          <w:bCs/>
        </w:rPr>
        <w:t>Your current portfolio broadly remains in line with your balanced risk profile.</w:t>
      </w:r>
    </w:p>
    <w:p w14:paraId="13DA5560" w14:textId="77777777" w:rsidR="0087032C" w:rsidRPr="0087032C" w:rsidRDefault="0087032C" w:rsidP="0087032C">
      <w:pPr>
        <w:numPr>
          <w:ilvl w:val="0"/>
          <w:numId w:val="33"/>
        </w:numPr>
        <w:pBdr>
          <w:top w:val="none" w:sz="0" w:space="0" w:color="auto"/>
          <w:left w:val="none" w:sz="0" w:space="0" w:color="auto"/>
          <w:bottom w:val="none" w:sz="0" w:space="0" w:color="auto"/>
          <w:right w:val="none" w:sz="0" w:space="0" w:color="auto"/>
        </w:pBdr>
        <w:tabs>
          <w:tab w:val="left" w:pos="0"/>
        </w:tabs>
        <w:textAlignment w:val="auto"/>
      </w:pPr>
      <w:r>
        <w:rPr>
          <w:bCs/>
        </w:rPr>
        <w:t xml:space="preserve">The current cost of this platform remains competitive when compared to the alternative products researched. </w:t>
      </w:r>
    </w:p>
    <w:p w14:paraId="7A16C631" w14:textId="70EDE54E" w:rsidR="0087032C" w:rsidRDefault="0087032C" w:rsidP="0087032C">
      <w:pPr>
        <w:numPr>
          <w:ilvl w:val="0"/>
          <w:numId w:val="33"/>
        </w:numPr>
        <w:pBdr>
          <w:top w:val="none" w:sz="0" w:space="0" w:color="auto"/>
          <w:left w:val="none" w:sz="0" w:space="0" w:color="auto"/>
          <w:bottom w:val="none" w:sz="0" w:space="0" w:color="auto"/>
          <w:right w:val="none" w:sz="0" w:space="0" w:color="auto"/>
        </w:pBdr>
        <w:tabs>
          <w:tab w:val="left" w:pos="0"/>
        </w:tabs>
        <w:textAlignment w:val="auto"/>
      </w:pPr>
      <w:r>
        <w:rPr>
          <w:bCs/>
        </w:rPr>
        <w:t xml:space="preserve">We also considered </w:t>
      </w:r>
      <w:proofErr w:type="spellStart"/>
      <w:r>
        <w:rPr>
          <w:bCs/>
        </w:rPr>
        <w:t>SunSuper</w:t>
      </w:r>
      <w:proofErr w:type="spellEnd"/>
      <w:r>
        <w:rPr>
          <w:bCs/>
        </w:rPr>
        <w:t xml:space="preserve"> and REST Super. There are no significant costs savings by roiling over to a new industry fund.</w:t>
      </w:r>
    </w:p>
    <w:p w14:paraId="56BE3D03" w14:textId="77777777" w:rsidR="0087032C" w:rsidRDefault="0087032C" w:rsidP="0087032C">
      <w:pPr>
        <w:numPr>
          <w:ilvl w:val="0"/>
          <w:numId w:val="33"/>
        </w:numPr>
        <w:pBdr>
          <w:top w:val="none" w:sz="0" w:space="0" w:color="auto"/>
          <w:left w:val="none" w:sz="0" w:space="0" w:color="auto"/>
          <w:bottom w:val="none" w:sz="0" w:space="0" w:color="auto"/>
          <w:right w:val="none" w:sz="0" w:space="0" w:color="auto"/>
        </w:pBdr>
        <w:tabs>
          <w:tab w:val="left" w:pos="0"/>
        </w:tabs>
        <w:textAlignment w:val="auto"/>
      </w:pPr>
      <w:r>
        <w:rPr>
          <w:bCs/>
        </w:rPr>
        <w:t>‌By retaining your current fund, you will not pay any exit fees or transactions fees to sell down your current portfolio and rollover to a new account.</w:t>
      </w:r>
    </w:p>
    <w:p w14:paraId="4FE9332D" w14:textId="77777777" w:rsidR="0087032C" w:rsidRDefault="0087032C" w:rsidP="0087032C"/>
    <w:p w14:paraId="405D3883" w14:textId="77777777" w:rsidR="0087032C" w:rsidRDefault="0087032C" w:rsidP="0087032C">
      <w:pPr>
        <w:pStyle w:val="iComply2-Heading3"/>
      </w:pPr>
      <w:r>
        <w:t>Consequences:</w:t>
      </w:r>
    </w:p>
    <w:p w14:paraId="534DDA65" w14:textId="77777777" w:rsidR="0087032C" w:rsidRDefault="0087032C" w:rsidP="0087032C">
      <w:pPr>
        <w:numPr>
          <w:ilvl w:val="0"/>
          <w:numId w:val="35"/>
        </w:numPr>
        <w:pBdr>
          <w:top w:val="none" w:sz="0" w:space="0" w:color="auto"/>
          <w:left w:val="none" w:sz="0" w:space="0" w:color="auto"/>
          <w:bottom w:val="none" w:sz="0" w:space="0" w:color="auto"/>
          <w:right w:val="none" w:sz="0" w:space="0" w:color="auto"/>
        </w:pBdr>
        <w:tabs>
          <w:tab w:val="left" w:pos="0"/>
        </w:tabs>
        <w:textAlignment w:val="auto"/>
      </w:pPr>
      <w:r>
        <w:rPr>
          <w:bCs/>
          <w:color w:val="333333"/>
        </w:rPr>
        <w:t>Upon death, any remaining account balance will be paid to your nominated beneficiary or to your estate.‌</w:t>
      </w:r>
    </w:p>
    <w:p w14:paraId="6CC0489A" w14:textId="77777777" w:rsidR="0087032C" w:rsidRDefault="0087032C" w:rsidP="0087032C">
      <w:pPr>
        <w:numPr>
          <w:ilvl w:val="0"/>
          <w:numId w:val="35"/>
        </w:numPr>
        <w:pBdr>
          <w:top w:val="none" w:sz="0" w:space="0" w:color="auto"/>
          <w:left w:val="none" w:sz="0" w:space="0" w:color="auto"/>
          <w:bottom w:val="none" w:sz="0" w:space="0" w:color="auto"/>
          <w:right w:val="none" w:sz="0" w:space="0" w:color="auto"/>
        </w:pBdr>
        <w:tabs>
          <w:tab w:val="left" w:pos="0"/>
        </w:tabs>
        <w:textAlignment w:val="auto"/>
      </w:pPr>
      <w:r>
        <w:rPr>
          <w:bCs/>
          <w:color w:val="333333"/>
        </w:rPr>
        <w:t>‌The government may change legislation relating to contributions.‌</w:t>
      </w:r>
    </w:p>
    <w:p w14:paraId="27AE3C13" w14:textId="77777777" w:rsidR="0087032C" w:rsidRDefault="0087032C" w:rsidP="0087032C">
      <w:pPr>
        <w:numPr>
          <w:ilvl w:val="0"/>
          <w:numId w:val="35"/>
        </w:numPr>
        <w:pBdr>
          <w:top w:val="none" w:sz="0" w:space="0" w:color="auto"/>
          <w:left w:val="none" w:sz="0" w:space="0" w:color="auto"/>
          <w:bottom w:val="none" w:sz="0" w:space="0" w:color="auto"/>
          <w:right w:val="none" w:sz="0" w:space="0" w:color="auto"/>
        </w:pBdr>
        <w:tabs>
          <w:tab w:val="left" w:pos="0"/>
        </w:tabs>
        <w:textAlignment w:val="auto"/>
        <w:rPr>
          <w:bCs/>
          <w:color w:val="000000"/>
        </w:rPr>
      </w:pPr>
      <w:r>
        <w:rPr>
          <w:bCs/>
          <w:color w:val="000000"/>
        </w:rPr>
        <w:t xml:space="preserve">The value of your investment’s portfolio will be subject to market fluctuations. </w:t>
      </w:r>
    </w:p>
    <w:p w14:paraId="44C5FDB0" w14:textId="77777777" w:rsidR="00225166" w:rsidRDefault="00225166" w:rsidP="00225166"/>
    <w:p w14:paraId="7AA22B9D" w14:textId="77777777" w:rsidR="00225166" w:rsidRDefault="00225166" w:rsidP="00225166">
      <w:pPr>
        <w:pageBreakBefore/>
      </w:pPr>
      <w:r>
        <w:rPr>
          <w:sz w:val="4"/>
          <w:szCs w:val="4"/>
        </w:rPr>
        <w:lastRenderedPageBreak/>
        <w:t>.</w:t>
      </w:r>
    </w:p>
    <w:p w14:paraId="3A702EB4" w14:textId="77777777" w:rsidR="00225166" w:rsidRDefault="00225166" w:rsidP="00225166">
      <w:pPr>
        <w:pStyle w:val="iComply2-Heading1"/>
      </w:pPr>
      <w:r>
        <w:t>Investment Product Recommendations</w:t>
      </w:r>
    </w:p>
    <w:p w14:paraId="7CBC9537" w14:textId="77777777" w:rsidR="00225166" w:rsidRDefault="00225166" w:rsidP="00225166">
      <w:r>
        <w:t>Jimmy and Kelly, following from our recommendations on your strategic asset allocation and investment strategy we propose the below changes to your existing portfolio:</w:t>
      </w:r>
    </w:p>
    <w:p w14:paraId="69B55969" w14:textId="77777777" w:rsidR="00225166" w:rsidRDefault="00225166" w:rsidP="00225166">
      <w:bookmarkStart w:id="13" w:name="ProductRecommendations_Investment"/>
      <w:bookmarkEnd w:id="13"/>
    </w:p>
    <w:p w14:paraId="6D3409DA" w14:textId="77777777" w:rsidR="00225166" w:rsidRDefault="00225166" w:rsidP="00225166">
      <w:pPr>
        <w:pStyle w:val="iComply2-Heading2"/>
      </w:pPr>
      <w:r>
        <w:t>Sales and Purchases</w:t>
      </w:r>
    </w:p>
    <w:p w14:paraId="006AE1F1" w14:textId="77777777" w:rsidR="00225166" w:rsidRDefault="00225166" w:rsidP="00225166"/>
    <w:p w14:paraId="1F6A83D7" w14:textId="77777777" w:rsidR="00225166" w:rsidRDefault="00225166" w:rsidP="00225166">
      <w:r>
        <w:rPr>
          <w:b/>
          <w:bCs/>
          <w:sz w:val="24"/>
          <w:szCs w:val="24"/>
        </w:rPr>
        <w:t>Sales:</w:t>
      </w:r>
    </w:p>
    <w:tbl>
      <w:tblPr>
        <w:tblW w:w="5000"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221"/>
        <w:gridCol w:w="2407"/>
      </w:tblGrid>
      <w:tr w:rsidR="00225166" w14:paraId="572B1A58" w14:textId="77777777" w:rsidTr="003248E4">
        <w:tc>
          <w:tcPr>
            <w:tcW w:w="7229" w:type="dxa"/>
            <w:shd w:val="clear" w:color="auto" w:fill="003366"/>
            <w:vAlign w:val="center"/>
          </w:tcPr>
          <w:p w14:paraId="545085CE" w14:textId="77777777" w:rsidR="00225166" w:rsidRDefault="00225166" w:rsidP="003248E4">
            <w:pPr>
              <w:widowControl w:val="0"/>
            </w:pPr>
            <w:r>
              <w:rPr>
                <w:b/>
                <w:bCs/>
              </w:rPr>
              <w:t>Fund Name</w:t>
            </w:r>
          </w:p>
        </w:tc>
        <w:tc>
          <w:tcPr>
            <w:tcW w:w="2409" w:type="dxa"/>
            <w:shd w:val="clear" w:color="auto" w:fill="003366"/>
            <w:vAlign w:val="center"/>
          </w:tcPr>
          <w:p w14:paraId="302A05BE" w14:textId="77777777" w:rsidR="00225166" w:rsidRDefault="00225166" w:rsidP="003248E4">
            <w:pPr>
              <w:widowControl w:val="0"/>
              <w:jc w:val="right"/>
            </w:pPr>
            <w:r>
              <w:rPr>
                <w:b/>
                <w:bCs/>
              </w:rPr>
              <w:t>Amount ($)</w:t>
            </w:r>
          </w:p>
        </w:tc>
      </w:tr>
      <w:tr w:rsidR="00225166" w14:paraId="7E225647" w14:textId="77777777" w:rsidTr="000916F6">
        <w:tc>
          <w:tcPr>
            <w:tcW w:w="9638" w:type="dxa"/>
            <w:gridSpan w:val="2"/>
            <w:shd w:val="clear" w:color="auto" w:fill="DEEAF6" w:themeFill="accent5" w:themeFillTint="33"/>
            <w:vAlign w:val="center"/>
          </w:tcPr>
          <w:p w14:paraId="2B9E9762" w14:textId="77777777" w:rsidR="00225166" w:rsidRDefault="00225166" w:rsidP="003248E4">
            <w:pPr>
              <w:widowControl w:val="0"/>
            </w:pPr>
            <w:r>
              <w:rPr>
                <w:b/>
                <w:bCs/>
              </w:rPr>
              <w:t>Jimmy Test</w:t>
            </w:r>
          </w:p>
        </w:tc>
      </w:tr>
      <w:tr w:rsidR="00225166" w14:paraId="7E4FA955" w14:textId="77777777" w:rsidTr="003248E4">
        <w:tc>
          <w:tcPr>
            <w:tcW w:w="9638" w:type="dxa"/>
            <w:gridSpan w:val="2"/>
            <w:shd w:val="clear" w:color="auto" w:fill="auto"/>
            <w:vAlign w:val="center"/>
          </w:tcPr>
          <w:p w14:paraId="0654CD2B" w14:textId="77777777" w:rsidR="00225166" w:rsidRDefault="00225166" w:rsidP="003248E4">
            <w:pPr>
              <w:widowControl w:val="0"/>
            </w:pPr>
            <w:r>
              <w:rPr>
                <w:b/>
                <w:bCs/>
                <w:color w:val="666666"/>
              </w:rPr>
              <w:t>First State Super (Personal Division) (123456789)</w:t>
            </w:r>
          </w:p>
        </w:tc>
      </w:tr>
      <w:tr w:rsidR="00225166" w14:paraId="6A90D880" w14:textId="77777777" w:rsidTr="003248E4">
        <w:trPr>
          <w:trHeight w:val="113"/>
        </w:trPr>
        <w:tc>
          <w:tcPr>
            <w:tcW w:w="7229" w:type="dxa"/>
            <w:shd w:val="clear" w:color="auto" w:fill="auto"/>
            <w:vAlign w:val="center"/>
          </w:tcPr>
          <w:p w14:paraId="5120235B" w14:textId="77777777" w:rsidR="00225166" w:rsidRDefault="00225166" w:rsidP="003248E4">
            <w:pPr>
              <w:widowControl w:val="0"/>
              <w:ind w:left="283"/>
            </w:pPr>
            <w:r>
              <w:t>Aware Super - Super - Balanced Growth</w:t>
            </w:r>
          </w:p>
        </w:tc>
        <w:tc>
          <w:tcPr>
            <w:tcW w:w="2409" w:type="dxa"/>
            <w:shd w:val="clear" w:color="auto" w:fill="auto"/>
            <w:vAlign w:val="center"/>
          </w:tcPr>
          <w:p w14:paraId="58F92F1A" w14:textId="77777777" w:rsidR="00225166" w:rsidRDefault="00225166" w:rsidP="003248E4">
            <w:pPr>
              <w:widowControl w:val="0"/>
              <w:jc w:val="right"/>
            </w:pPr>
            <w:r>
              <w:rPr>
                <w:rFonts w:eastAsia="Times New Roman" w:cs="Arial"/>
                <w:lang w:eastAsia="ar-SA"/>
              </w:rPr>
              <w:t>$100,000.00</w:t>
            </w:r>
          </w:p>
        </w:tc>
      </w:tr>
      <w:tr w:rsidR="00225166" w14:paraId="5F335FDB" w14:textId="77777777" w:rsidTr="003248E4">
        <w:trPr>
          <w:trHeight w:val="113"/>
        </w:trPr>
        <w:tc>
          <w:tcPr>
            <w:tcW w:w="7229" w:type="dxa"/>
            <w:shd w:val="clear" w:color="auto" w:fill="auto"/>
            <w:vAlign w:val="center"/>
          </w:tcPr>
          <w:p w14:paraId="51CEA175" w14:textId="77777777" w:rsidR="00225166" w:rsidRDefault="00225166" w:rsidP="003248E4">
            <w:pPr>
              <w:widowControl w:val="0"/>
              <w:jc w:val="right"/>
            </w:pPr>
            <w:r>
              <w:rPr>
                <w:b/>
                <w:bCs/>
                <w:color w:val="666666"/>
              </w:rPr>
              <w:t>Subtotal</w:t>
            </w:r>
          </w:p>
        </w:tc>
        <w:tc>
          <w:tcPr>
            <w:tcW w:w="2409" w:type="dxa"/>
            <w:shd w:val="clear" w:color="auto" w:fill="auto"/>
            <w:vAlign w:val="center"/>
          </w:tcPr>
          <w:p w14:paraId="7F14E21D" w14:textId="77777777" w:rsidR="00225166" w:rsidRDefault="00225166" w:rsidP="003248E4">
            <w:pPr>
              <w:widowControl w:val="0"/>
              <w:jc w:val="right"/>
            </w:pPr>
            <w:r>
              <w:rPr>
                <w:rFonts w:eastAsia="Times New Roman" w:cs="Arial"/>
                <w:b/>
                <w:bCs/>
                <w:color w:val="666666"/>
                <w:lang w:eastAsia="ar-SA"/>
              </w:rPr>
              <w:t>$100,000.00</w:t>
            </w:r>
          </w:p>
        </w:tc>
      </w:tr>
    </w:tbl>
    <w:p w14:paraId="50F12EFF" w14:textId="77777777" w:rsidR="00225166" w:rsidRDefault="00225166" w:rsidP="00225166">
      <w:pPr>
        <w:widowControl w:val="0"/>
      </w:pPr>
    </w:p>
    <w:p w14:paraId="4FA4CFB1" w14:textId="77777777" w:rsidR="00225166" w:rsidRDefault="00225166" w:rsidP="00225166">
      <w:pPr>
        <w:pStyle w:val="iComply2-Heading3"/>
      </w:pPr>
      <w:r>
        <w:t>Purchases:</w:t>
      </w:r>
    </w:p>
    <w:tbl>
      <w:tblPr>
        <w:tblW w:w="5000"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221"/>
        <w:gridCol w:w="2407"/>
      </w:tblGrid>
      <w:tr w:rsidR="00225166" w14:paraId="03ACF4EE" w14:textId="77777777" w:rsidTr="003248E4">
        <w:tc>
          <w:tcPr>
            <w:tcW w:w="7229" w:type="dxa"/>
            <w:shd w:val="clear" w:color="auto" w:fill="003366"/>
            <w:vAlign w:val="center"/>
          </w:tcPr>
          <w:p w14:paraId="00C09817" w14:textId="77777777" w:rsidR="00225166" w:rsidRDefault="00225166" w:rsidP="003248E4">
            <w:pPr>
              <w:widowControl w:val="0"/>
            </w:pPr>
            <w:r>
              <w:rPr>
                <w:b/>
                <w:bCs/>
              </w:rPr>
              <w:t>Fund Name</w:t>
            </w:r>
          </w:p>
        </w:tc>
        <w:tc>
          <w:tcPr>
            <w:tcW w:w="2409" w:type="dxa"/>
            <w:shd w:val="clear" w:color="auto" w:fill="003366"/>
            <w:vAlign w:val="center"/>
          </w:tcPr>
          <w:p w14:paraId="77975536" w14:textId="77777777" w:rsidR="00225166" w:rsidRDefault="00225166" w:rsidP="003248E4">
            <w:pPr>
              <w:widowControl w:val="0"/>
              <w:jc w:val="right"/>
            </w:pPr>
            <w:r>
              <w:rPr>
                <w:b/>
                <w:bCs/>
              </w:rPr>
              <w:t>Amount ($)</w:t>
            </w:r>
          </w:p>
        </w:tc>
      </w:tr>
      <w:tr w:rsidR="00225166" w14:paraId="4674FD66" w14:textId="77777777" w:rsidTr="000916F6">
        <w:tc>
          <w:tcPr>
            <w:tcW w:w="9638" w:type="dxa"/>
            <w:gridSpan w:val="2"/>
            <w:shd w:val="clear" w:color="auto" w:fill="DEEAF6" w:themeFill="accent5" w:themeFillTint="33"/>
            <w:vAlign w:val="center"/>
          </w:tcPr>
          <w:p w14:paraId="1D3CF44D" w14:textId="77777777" w:rsidR="00225166" w:rsidRDefault="00225166" w:rsidP="003248E4">
            <w:pPr>
              <w:widowControl w:val="0"/>
            </w:pPr>
            <w:r>
              <w:rPr>
                <w:b/>
                <w:bCs/>
              </w:rPr>
              <w:t>Jimmy Test</w:t>
            </w:r>
          </w:p>
        </w:tc>
      </w:tr>
      <w:tr w:rsidR="00225166" w14:paraId="1270C063" w14:textId="77777777" w:rsidTr="003248E4">
        <w:tc>
          <w:tcPr>
            <w:tcW w:w="9638" w:type="dxa"/>
            <w:gridSpan w:val="2"/>
            <w:shd w:val="clear" w:color="auto" w:fill="auto"/>
            <w:vAlign w:val="center"/>
          </w:tcPr>
          <w:p w14:paraId="1129FA37" w14:textId="77777777" w:rsidR="00225166" w:rsidRDefault="00225166" w:rsidP="003248E4">
            <w:pPr>
              <w:widowControl w:val="0"/>
            </w:pPr>
            <w:r>
              <w:rPr>
                <w:b/>
                <w:bCs/>
                <w:color w:val="666666"/>
              </w:rPr>
              <w:t>Macquarie Super Manager II</w:t>
            </w:r>
          </w:p>
        </w:tc>
      </w:tr>
      <w:tr w:rsidR="00225166" w14:paraId="594A9C92" w14:textId="77777777" w:rsidTr="003248E4">
        <w:trPr>
          <w:trHeight w:val="113"/>
        </w:trPr>
        <w:tc>
          <w:tcPr>
            <w:tcW w:w="7229" w:type="dxa"/>
            <w:shd w:val="clear" w:color="auto" w:fill="auto"/>
            <w:vAlign w:val="center"/>
          </w:tcPr>
          <w:p w14:paraId="0A91567B" w14:textId="77777777" w:rsidR="00225166" w:rsidRDefault="00225166" w:rsidP="003248E4">
            <w:pPr>
              <w:widowControl w:val="0"/>
              <w:ind w:left="283"/>
            </w:pPr>
            <w:r>
              <w:t>BlackRock Advantage International Equity Fund</w:t>
            </w:r>
          </w:p>
        </w:tc>
        <w:tc>
          <w:tcPr>
            <w:tcW w:w="2409" w:type="dxa"/>
            <w:shd w:val="clear" w:color="auto" w:fill="auto"/>
            <w:vAlign w:val="center"/>
          </w:tcPr>
          <w:p w14:paraId="04AF6F39" w14:textId="77777777" w:rsidR="00225166" w:rsidRDefault="00225166" w:rsidP="003248E4">
            <w:pPr>
              <w:widowControl w:val="0"/>
              <w:jc w:val="right"/>
            </w:pPr>
            <w:r>
              <w:rPr>
                <w:rFonts w:eastAsia="Times New Roman" w:cs="Arial"/>
                <w:lang w:eastAsia="ar-SA"/>
              </w:rPr>
              <w:t>$27,000.00</w:t>
            </w:r>
          </w:p>
        </w:tc>
      </w:tr>
      <w:tr w:rsidR="00225166" w14:paraId="291B6857" w14:textId="77777777" w:rsidTr="003248E4">
        <w:trPr>
          <w:trHeight w:val="113"/>
        </w:trPr>
        <w:tc>
          <w:tcPr>
            <w:tcW w:w="7229" w:type="dxa"/>
            <w:shd w:val="clear" w:color="auto" w:fill="auto"/>
            <w:vAlign w:val="center"/>
          </w:tcPr>
          <w:p w14:paraId="1E657617" w14:textId="77777777" w:rsidR="00225166" w:rsidRDefault="00225166" w:rsidP="003248E4">
            <w:pPr>
              <w:widowControl w:val="0"/>
              <w:ind w:left="283"/>
            </w:pPr>
            <w:r>
              <w:t>BlackRock Multi Opportunity Absolute Return Fund</w:t>
            </w:r>
          </w:p>
        </w:tc>
        <w:tc>
          <w:tcPr>
            <w:tcW w:w="2409" w:type="dxa"/>
            <w:shd w:val="clear" w:color="auto" w:fill="auto"/>
            <w:vAlign w:val="center"/>
          </w:tcPr>
          <w:p w14:paraId="35701D28" w14:textId="77777777" w:rsidR="00225166" w:rsidRDefault="00225166" w:rsidP="003248E4">
            <w:pPr>
              <w:widowControl w:val="0"/>
              <w:jc w:val="right"/>
            </w:pPr>
            <w:r>
              <w:rPr>
                <w:rFonts w:eastAsia="Times New Roman" w:cs="Arial"/>
                <w:lang w:eastAsia="ar-SA"/>
              </w:rPr>
              <w:t>$9,000.00</w:t>
            </w:r>
          </w:p>
        </w:tc>
      </w:tr>
      <w:tr w:rsidR="00225166" w14:paraId="6FCE7D4F" w14:textId="77777777" w:rsidTr="003248E4">
        <w:trPr>
          <w:trHeight w:val="113"/>
        </w:trPr>
        <w:tc>
          <w:tcPr>
            <w:tcW w:w="7229" w:type="dxa"/>
            <w:shd w:val="clear" w:color="auto" w:fill="auto"/>
            <w:vAlign w:val="center"/>
          </w:tcPr>
          <w:p w14:paraId="1B7E9F29" w14:textId="77777777" w:rsidR="00225166" w:rsidRDefault="00225166" w:rsidP="003248E4">
            <w:pPr>
              <w:widowControl w:val="0"/>
              <w:ind w:left="283"/>
            </w:pPr>
            <w:r>
              <w:t>Cash Holding - Macquarie Wrap Cash Hub</w:t>
            </w:r>
          </w:p>
        </w:tc>
        <w:tc>
          <w:tcPr>
            <w:tcW w:w="2409" w:type="dxa"/>
            <w:shd w:val="clear" w:color="auto" w:fill="auto"/>
            <w:vAlign w:val="center"/>
          </w:tcPr>
          <w:p w14:paraId="63AC9B4B" w14:textId="77777777" w:rsidR="00225166" w:rsidRDefault="00225166" w:rsidP="003248E4">
            <w:pPr>
              <w:widowControl w:val="0"/>
              <w:jc w:val="right"/>
            </w:pPr>
            <w:r>
              <w:rPr>
                <w:rFonts w:eastAsia="Times New Roman" w:cs="Arial"/>
                <w:lang w:eastAsia="ar-SA"/>
              </w:rPr>
              <w:t>$3,000.00</w:t>
            </w:r>
          </w:p>
        </w:tc>
      </w:tr>
      <w:tr w:rsidR="00225166" w14:paraId="6F8188E3" w14:textId="77777777" w:rsidTr="003248E4">
        <w:trPr>
          <w:trHeight w:val="113"/>
        </w:trPr>
        <w:tc>
          <w:tcPr>
            <w:tcW w:w="7229" w:type="dxa"/>
            <w:shd w:val="clear" w:color="auto" w:fill="auto"/>
            <w:vAlign w:val="center"/>
          </w:tcPr>
          <w:p w14:paraId="5FAA4392" w14:textId="77777777" w:rsidR="00225166" w:rsidRDefault="00225166" w:rsidP="003248E4">
            <w:pPr>
              <w:widowControl w:val="0"/>
              <w:ind w:left="283"/>
            </w:pPr>
            <w:r>
              <w:t>Janus Henderson Tactical Income Fund</w:t>
            </w:r>
          </w:p>
        </w:tc>
        <w:tc>
          <w:tcPr>
            <w:tcW w:w="2409" w:type="dxa"/>
            <w:shd w:val="clear" w:color="auto" w:fill="auto"/>
            <w:vAlign w:val="center"/>
          </w:tcPr>
          <w:p w14:paraId="21EF2C41" w14:textId="77777777" w:rsidR="00225166" w:rsidRDefault="00225166" w:rsidP="003248E4">
            <w:pPr>
              <w:widowControl w:val="0"/>
              <w:jc w:val="right"/>
            </w:pPr>
            <w:r>
              <w:rPr>
                <w:rFonts w:eastAsia="Times New Roman" w:cs="Arial"/>
                <w:lang w:eastAsia="ar-SA"/>
              </w:rPr>
              <w:t>$13,000.00</w:t>
            </w:r>
          </w:p>
        </w:tc>
      </w:tr>
      <w:tr w:rsidR="00225166" w14:paraId="667E7025" w14:textId="77777777" w:rsidTr="003248E4">
        <w:trPr>
          <w:trHeight w:val="113"/>
        </w:trPr>
        <w:tc>
          <w:tcPr>
            <w:tcW w:w="7229" w:type="dxa"/>
            <w:shd w:val="clear" w:color="auto" w:fill="auto"/>
            <w:vAlign w:val="center"/>
          </w:tcPr>
          <w:p w14:paraId="576D4D0C" w14:textId="77777777" w:rsidR="00225166" w:rsidRDefault="00225166" w:rsidP="003248E4">
            <w:pPr>
              <w:widowControl w:val="0"/>
              <w:ind w:left="283"/>
            </w:pPr>
            <w:r>
              <w:t>MLC Wholesale Global Property Fund Class A</w:t>
            </w:r>
          </w:p>
        </w:tc>
        <w:tc>
          <w:tcPr>
            <w:tcW w:w="2409" w:type="dxa"/>
            <w:shd w:val="clear" w:color="auto" w:fill="auto"/>
            <w:vAlign w:val="center"/>
          </w:tcPr>
          <w:p w14:paraId="1731A472" w14:textId="77777777" w:rsidR="00225166" w:rsidRDefault="00225166" w:rsidP="003248E4">
            <w:pPr>
              <w:widowControl w:val="0"/>
              <w:jc w:val="right"/>
            </w:pPr>
            <w:r>
              <w:rPr>
                <w:rFonts w:eastAsia="Times New Roman" w:cs="Arial"/>
                <w:lang w:eastAsia="ar-SA"/>
              </w:rPr>
              <w:t>$4,000.00</w:t>
            </w:r>
          </w:p>
        </w:tc>
      </w:tr>
      <w:tr w:rsidR="00225166" w14:paraId="1EBFB02B" w14:textId="77777777" w:rsidTr="003248E4">
        <w:trPr>
          <w:trHeight w:val="113"/>
        </w:trPr>
        <w:tc>
          <w:tcPr>
            <w:tcW w:w="7229" w:type="dxa"/>
            <w:shd w:val="clear" w:color="auto" w:fill="auto"/>
            <w:vAlign w:val="center"/>
          </w:tcPr>
          <w:p w14:paraId="1BA12744" w14:textId="77777777" w:rsidR="00225166" w:rsidRDefault="00225166" w:rsidP="003248E4">
            <w:pPr>
              <w:widowControl w:val="0"/>
              <w:ind w:left="283"/>
            </w:pPr>
            <w:r>
              <w:t>MLC Wholesale Property Securities Fund</w:t>
            </w:r>
          </w:p>
        </w:tc>
        <w:tc>
          <w:tcPr>
            <w:tcW w:w="2409" w:type="dxa"/>
            <w:shd w:val="clear" w:color="auto" w:fill="auto"/>
            <w:vAlign w:val="center"/>
          </w:tcPr>
          <w:p w14:paraId="106C1DCB" w14:textId="77777777" w:rsidR="00225166" w:rsidRDefault="00225166" w:rsidP="003248E4">
            <w:pPr>
              <w:widowControl w:val="0"/>
              <w:jc w:val="right"/>
            </w:pPr>
            <w:r>
              <w:rPr>
                <w:rFonts w:eastAsia="Times New Roman" w:cs="Arial"/>
                <w:lang w:eastAsia="ar-SA"/>
              </w:rPr>
              <w:t>$4,000.00</w:t>
            </w:r>
          </w:p>
        </w:tc>
      </w:tr>
      <w:tr w:rsidR="00225166" w14:paraId="5BEC4235" w14:textId="77777777" w:rsidTr="003248E4">
        <w:trPr>
          <w:trHeight w:val="113"/>
        </w:trPr>
        <w:tc>
          <w:tcPr>
            <w:tcW w:w="7229" w:type="dxa"/>
            <w:shd w:val="clear" w:color="auto" w:fill="auto"/>
            <w:vAlign w:val="center"/>
          </w:tcPr>
          <w:p w14:paraId="3AD616AC" w14:textId="77777777" w:rsidR="00225166" w:rsidRDefault="00225166" w:rsidP="003248E4">
            <w:pPr>
              <w:widowControl w:val="0"/>
              <w:ind w:left="283"/>
            </w:pPr>
            <w:r>
              <w:t>PIMCO Income Fund - Wholesale Class</w:t>
            </w:r>
          </w:p>
        </w:tc>
        <w:tc>
          <w:tcPr>
            <w:tcW w:w="2409" w:type="dxa"/>
            <w:shd w:val="clear" w:color="auto" w:fill="auto"/>
            <w:vAlign w:val="center"/>
          </w:tcPr>
          <w:p w14:paraId="42308F0A" w14:textId="77777777" w:rsidR="00225166" w:rsidRDefault="00225166" w:rsidP="003248E4">
            <w:pPr>
              <w:widowControl w:val="0"/>
              <w:jc w:val="right"/>
            </w:pPr>
            <w:r>
              <w:rPr>
                <w:rFonts w:eastAsia="Times New Roman" w:cs="Arial"/>
                <w:lang w:eastAsia="ar-SA"/>
              </w:rPr>
              <w:t>$13,000.00</w:t>
            </w:r>
          </w:p>
        </w:tc>
      </w:tr>
      <w:tr w:rsidR="00225166" w14:paraId="2D6D5630" w14:textId="77777777" w:rsidTr="003248E4">
        <w:trPr>
          <w:trHeight w:val="113"/>
        </w:trPr>
        <w:tc>
          <w:tcPr>
            <w:tcW w:w="7229" w:type="dxa"/>
            <w:shd w:val="clear" w:color="auto" w:fill="auto"/>
            <w:vAlign w:val="center"/>
          </w:tcPr>
          <w:p w14:paraId="11B4C15A" w14:textId="77777777" w:rsidR="00225166" w:rsidRDefault="00225166" w:rsidP="003248E4">
            <w:pPr>
              <w:widowControl w:val="0"/>
              <w:ind w:left="283"/>
            </w:pPr>
            <w:r>
              <w:t>Vanguard Australian Shares Index Fund</w:t>
            </w:r>
          </w:p>
        </w:tc>
        <w:tc>
          <w:tcPr>
            <w:tcW w:w="2409" w:type="dxa"/>
            <w:shd w:val="clear" w:color="auto" w:fill="auto"/>
            <w:vAlign w:val="center"/>
          </w:tcPr>
          <w:p w14:paraId="5E6A41DB" w14:textId="77777777" w:rsidR="00225166" w:rsidRDefault="00225166" w:rsidP="003248E4">
            <w:pPr>
              <w:widowControl w:val="0"/>
              <w:jc w:val="right"/>
            </w:pPr>
            <w:r>
              <w:rPr>
                <w:rFonts w:eastAsia="Times New Roman" w:cs="Arial"/>
                <w:lang w:eastAsia="ar-SA"/>
              </w:rPr>
              <w:t>$27,000.00</w:t>
            </w:r>
          </w:p>
        </w:tc>
      </w:tr>
      <w:tr w:rsidR="00225166" w14:paraId="6CCAFAE6" w14:textId="77777777" w:rsidTr="003248E4">
        <w:trPr>
          <w:trHeight w:val="113"/>
        </w:trPr>
        <w:tc>
          <w:tcPr>
            <w:tcW w:w="7229" w:type="dxa"/>
            <w:shd w:val="clear" w:color="auto" w:fill="auto"/>
            <w:vAlign w:val="center"/>
          </w:tcPr>
          <w:p w14:paraId="56902AEE" w14:textId="77777777" w:rsidR="00225166" w:rsidRDefault="00225166" w:rsidP="003248E4">
            <w:pPr>
              <w:widowControl w:val="0"/>
              <w:jc w:val="right"/>
            </w:pPr>
            <w:r>
              <w:rPr>
                <w:b/>
                <w:bCs/>
                <w:color w:val="666666"/>
              </w:rPr>
              <w:t>Subtotal</w:t>
            </w:r>
          </w:p>
        </w:tc>
        <w:tc>
          <w:tcPr>
            <w:tcW w:w="2409" w:type="dxa"/>
            <w:shd w:val="clear" w:color="auto" w:fill="auto"/>
            <w:vAlign w:val="center"/>
          </w:tcPr>
          <w:p w14:paraId="73CBCED7" w14:textId="77777777" w:rsidR="00225166" w:rsidRDefault="00225166" w:rsidP="003248E4">
            <w:pPr>
              <w:widowControl w:val="0"/>
              <w:jc w:val="right"/>
            </w:pPr>
            <w:r>
              <w:rPr>
                <w:rFonts w:eastAsia="Times New Roman" w:cs="Arial"/>
                <w:b/>
                <w:bCs/>
                <w:color w:val="666666"/>
                <w:lang w:eastAsia="ar-SA"/>
              </w:rPr>
              <w:t>$100,000.00</w:t>
            </w:r>
          </w:p>
        </w:tc>
      </w:tr>
    </w:tbl>
    <w:p w14:paraId="42083FDE" w14:textId="77777777" w:rsidR="00225166" w:rsidRDefault="00225166" w:rsidP="00225166">
      <w:pPr>
        <w:widowControl w:val="0"/>
      </w:pPr>
    </w:p>
    <w:p w14:paraId="5186FA4B" w14:textId="77777777" w:rsidR="00225166" w:rsidRDefault="00225166" w:rsidP="00225166"/>
    <w:p w14:paraId="423CF67F" w14:textId="77777777" w:rsidR="00225166" w:rsidRDefault="00225166" w:rsidP="00225166"/>
    <w:p w14:paraId="37C94B84" w14:textId="77777777" w:rsidR="00225166" w:rsidRDefault="00225166" w:rsidP="00225166">
      <w:pPr>
        <w:pageBreakBefore/>
      </w:pPr>
      <w:r>
        <w:rPr>
          <w:sz w:val="4"/>
          <w:szCs w:val="4"/>
        </w:rPr>
        <w:lastRenderedPageBreak/>
        <w:t>.</w:t>
      </w:r>
    </w:p>
    <w:p w14:paraId="4062D794" w14:textId="77777777" w:rsidR="00225166" w:rsidRDefault="00225166" w:rsidP="00225166">
      <w:pPr>
        <w:pStyle w:val="iComply2-Heading2"/>
      </w:pPr>
      <w:r>
        <w:t>Proposed Portfolio:</w:t>
      </w:r>
    </w:p>
    <w:p w14:paraId="2AF50D54" w14:textId="77777777" w:rsidR="00225166" w:rsidRDefault="00225166" w:rsidP="00225166"/>
    <w:tbl>
      <w:tblPr>
        <w:tblW w:w="5000"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221"/>
        <w:gridCol w:w="2407"/>
      </w:tblGrid>
      <w:tr w:rsidR="00225166" w14:paraId="5118070B" w14:textId="77777777" w:rsidTr="003248E4">
        <w:tc>
          <w:tcPr>
            <w:tcW w:w="7312" w:type="dxa"/>
            <w:shd w:val="clear" w:color="auto" w:fill="003366"/>
            <w:vAlign w:val="center"/>
          </w:tcPr>
          <w:p w14:paraId="160D0AB6" w14:textId="77777777" w:rsidR="00225166" w:rsidRDefault="00225166" w:rsidP="003248E4">
            <w:r>
              <w:rPr>
                <w:b/>
                <w:bCs/>
              </w:rPr>
              <w:t>Investment</w:t>
            </w:r>
          </w:p>
        </w:tc>
        <w:tc>
          <w:tcPr>
            <w:tcW w:w="2436" w:type="dxa"/>
            <w:shd w:val="clear" w:color="auto" w:fill="003366"/>
            <w:vAlign w:val="center"/>
          </w:tcPr>
          <w:p w14:paraId="0D60AEA1" w14:textId="77777777" w:rsidR="00225166" w:rsidRDefault="00225166" w:rsidP="003248E4">
            <w:pPr>
              <w:jc w:val="right"/>
            </w:pPr>
            <w:r>
              <w:rPr>
                <w:b/>
                <w:bCs/>
              </w:rPr>
              <w:t>Amount ($)</w:t>
            </w:r>
          </w:p>
        </w:tc>
      </w:tr>
      <w:tr w:rsidR="00225166" w14:paraId="369E9913" w14:textId="77777777" w:rsidTr="000916F6">
        <w:tc>
          <w:tcPr>
            <w:tcW w:w="9748" w:type="dxa"/>
            <w:gridSpan w:val="2"/>
            <w:shd w:val="clear" w:color="auto" w:fill="DEEAF6" w:themeFill="accent5" w:themeFillTint="33"/>
            <w:vAlign w:val="center"/>
          </w:tcPr>
          <w:p w14:paraId="21D2FF73" w14:textId="77777777" w:rsidR="00225166" w:rsidRDefault="00225166" w:rsidP="003248E4">
            <w:r>
              <w:rPr>
                <w:b/>
                <w:bCs/>
              </w:rPr>
              <w:t>Jimmy Test</w:t>
            </w:r>
          </w:p>
        </w:tc>
      </w:tr>
      <w:tr w:rsidR="00225166" w14:paraId="60D602F5" w14:textId="77777777" w:rsidTr="003248E4">
        <w:tc>
          <w:tcPr>
            <w:tcW w:w="9748" w:type="dxa"/>
            <w:gridSpan w:val="2"/>
            <w:shd w:val="clear" w:color="auto" w:fill="auto"/>
            <w:vAlign w:val="center"/>
          </w:tcPr>
          <w:p w14:paraId="7D632D83" w14:textId="77777777" w:rsidR="00225166" w:rsidRDefault="00225166" w:rsidP="003248E4">
            <w:r>
              <w:rPr>
                <w:b/>
                <w:bCs/>
                <w:color w:val="666666"/>
              </w:rPr>
              <w:t>Macquarie Super Manager II</w:t>
            </w:r>
          </w:p>
        </w:tc>
      </w:tr>
      <w:tr w:rsidR="00225166" w14:paraId="0718DFAC" w14:textId="77777777" w:rsidTr="003248E4">
        <w:trPr>
          <w:trHeight w:val="113"/>
        </w:trPr>
        <w:tc>
          <w:tcPr>
            <w:tcW w:w="7312" w:type="dxa"/>
            <w:shd w:val="clear" w:color="auto" w:fill="auto"/>
            <w:vAlign w:val="center"/>
          </w:tcPr>
          <w:p w14:paraId="0D3C6153" w14:textId="77777777" w:rsidR="00225166" w:rsidRDefault="00225166" w:rsidP="003248E4">
            <w:pPr>
              <w:ind w:left="283"/>
            </w:pPr>
            <w:r>
              <w:t>BlackRock Advantage International Equity Fund</w:t>
            </w:r>
          </w:p>
        </w:tc>
        <w:tc>
          <w:tcPr>
            <w:tcW w:w="2436" w:type="dxa"/>
            <w:shd w:val="clear" w:color="auto" w:fill="auto"/>
            <w:vAlign w:val="center"/>
          </w:tcPr>
          <w:p w14:paraId="606E6B57" w14:textId="77777777" w:rsidR="00225166" w:rsidRDefault="00225166" w:rsidP="003248E4">
            <w:pPr>
              <w:jc w:val="right"/>
            </w:pPr>
            <w:r>
              <w:rPr>
                <w:rFonts w:eastAsia="Times New Roman" w:cs="Arial"/>
                <w:lang w:eastAsia="ar-SA"/>
              </w:rPr>
              <w:t>$26,908.20</w:t>
            </w:r>
          </w:p>
        </w:tc>
      </w:tr>
      <w:tr w:rsidR="00225166" w14:paraId="73CA46E7" w14:textId="77777777" w:rsidTr="003248E4">
        <w:trPr>
          <w:trHeight w:val="113"/>
        </w:trPr>
        <w:tc>
          <w:tcPr>
            <w:tcW w:w="7312" w:type="dxa"/>
            <w:shd w:val="clear" w:color="auto" w:fill="auto"/>
            <w:vAlign w:val="center"/>
          </w:tcPr>
          <w:p w14:paraId="60496EA6" w14:textId="77777777" w:rsidR="00225166" w:rsidRDefault="00225166" w:rsidP="003248E4">
            <w:pPr>
              <w:ind w:left="283"/>
            </w:pPr>
            <w:r>
              <w:t>BlackRock Multi Opportunity Absolute Return Fund</w:t>
            </w:r>
          </w:p>
        </w:tc>
        <w:tc>
          <w:tcPr>
            <w:tcW w:w="2436" w:type="dxa"/>
            <w:shd w:val="clear" w:color="auto" w:fill="auto"/>
            <w:vAlign w:val="center"/>
          </w:tcPr>
          <w:p w14:paraId="7C26B3BD" w14:textId="77777777" w:rsidR="00225166" w:rsidRDefault="00225166" w:rsidP="003248E4">
            <w:pPr>
              <w:jc w:val="right"/>
            </w:pPr>
            <w:r>
              <w:rPr>
                <w:rFonts w:eastAsia="Times New Roman" w:cs="Arial"/>
                <w:lang w:eastAsia="ar-SA"/>
              </w:rPr>
              <w:t>$8,919.00</w:t>
            </w:r>
          </w:p>
        </w:tc>
      </w:tr>
      <w:tr w:rsidR="00225166" w14:paraId="36A11545" w14:textId="77777777" w:rsidTr="003248E4">
        <w:trPr>
          <w:trHeight w:val="113"/>
        </w:trPr>
        <w:tc>
          <w:tcPr>
            <w:tcW w:w="7312" w:type="dxa"/>
            <w:shd w:val="clear" w:color="auto" w:fill="auto"/>
            <w:vAlign w:val="center"/>
          </w:tcPr>
          <w:p w14:paraId="320F05D4" w14:textId="77777777" w:rsidR="00225166" w:rsidRDefault="00225166" w:rsidP="003248E4">
            <w:pPr>
              <w:ind w:left="283"/>
            </w:pPr>
            <w:r>
              <w:t>Cash Holding - Macquarie Wrap Cash Hub</w:t>
            </w:r>
          </w:p>
        </w:tc>
        <w:tc>
          <w:tcPr>
            <w:tcW w:w="2436" w:type="dxa"/>
            <w:shd w:val="clear" w:color="auto" w:fill="auto"/>
            <w:vAlign w:val="center"/>
          </w:tcPr>
          <w:p w14:paraId="055F5DE0" w14:textId="77777777" w:rsidR="00225166" w:rsidRDefault="00225166" w:rsidP="003248E4">
            <w:pPr>
              <w:jc w:val="right"/>
            </w:pPr>
            <w:r>
              <w:rPr>
                <w:rFonts w:eastAsia="Times New Roman" w:cs="Arial"/>
                <w:lang w:eastAsia="ar-SA"/>
              </w:rPr>
              <w:t>$3,000.00</w:t>
            </w:r>
          </w:p>
        </w:tc>
      </w:tr>
      <w:tr w:rsidR="00225166" w14:paraId="2355D4EF" w14:textId="77777777" w:rsidTr="003248E4">
        <w:trPr>
          <w:trHeight w:val="113"/>
        </w:trPr>
        <w:tc>
          <w:tcPr>
            <w:tcW w:w="7312" w:type="dxa"/>
            <w:shd w:val="clear" w:color="auto" w:fill="auto"/>
            <w:vAlign w:val="center"/>
          </w:tcPr>
          <w:p w14:paraId="5CB9C910" w14:textId="77777777" w:rsidR="00225166" w:rsidRDefault="00225166" w:rsidP="003248E4">
            <w:pPr>
              <w:ind w:left="283"/>
            </w:pPr>
            <w:r>
              <w:t>Janus Henderson Tactical Income Fund</w:t>
            </w:r>
          </w:p>
        </w:tc>
        <w:tc>
          <w:tcPr>
            <w:tcW w:w="2436" w:type="dxa"/>
            <w:shd w:val="clear" w:color="auto" w:fill="auto"/>
            <w:vAlign w:val="center"/>
          </w:tcPr>
          <w:p w14:paraId="5E635236" w14:textId="77777777" w:rsidR="00225166" w:rsidRDefault="00225166" w:rsidP="003248E4">
            <w:pPr>
              <w:jc w:val="right"/>
            </w:pPr>
            <w:r>
              <w:rPr>
                <w:rFonts w:eastAsia="Times New Roman" w:cs="Arial"/>
                <w:lang w:eastAsia="ar-SA"/>
              </w:rPr>
              <w:t>$12,994.80</w:t>
            </w:r>
          </w:p>
        </w:tc>
      </w:tr>
      <w:tr w:rsidR="00225166" w14:paraId="6016D1D3" w14:textId="77777777" w:rsidTr="003248E4">
        <w:trPr>
          <w:trHeight w:val="113"/>
        </w:trPr>
        <w:tc>
          <w:tcPr>
            <w:tcW w:w="7312" w:type="dxa"/>
            <w:shd w:val="clear" w:color="auto" w:fill="auto"/>
            <w:vAlign w:val="center"/>
          </w:tcPr>
          <w:p w14:paraId="2ED69D35" w14:textId="77777777" w:rsidR="00225166" w:rsidRDefault="00225166" w:rsidP="003248E4">
            <w:pPr>
              <w:ind w:left="283"/>
            </w:pPr>
            <w:r>
              <w:t>MLC Wholesale Global Property Fund Class A</w:t>
            </w:r>
          </w:p>
        </w:tc>
        <w:tc>
          <w:tcPr>
            <w:tcW w:w="2436" w:type="dxa"/>
            <w:shd w:val="clear" w:color="auto" w:fill="auto"/>
            <w:vAlign w:val="center"/>
          </w:tcPr>
          <w:p w14:paraId="7A59BF8F" w14:textId="77777777" w:rsidR="00225166" w:rsidRDefault="00225166" w:rsidP="003248E4">
            <w:pPr>
              <w:jc w:val="right"/>
            </w:pPr>
            <w:r>
              <w:rPr>
                <w:rFonts w:eastAsia="Times New Roman" w:cs="Arial"/>
                <w:lang w:eastAsia="ar-SA"/>
              </w:rPr>
              <w:t>$3,988.00</w:t>
            </w:r>
          </w:p>
        </w:tc>
      </w:tr>
      <w:tr w:rsidR="00225166" w14:paraId="5ED99B2F" w14:textId="77777777" w:rsidTr="003248E4">
        <w:trPr>
          <w:trHeight w:val="113"/>
        </w:trPr>
        <w:tc>
          <w:tcPr>
            <w:tcW w:w="7312" w:type="dxa"/>
            <w:shd w:val="clear" w:color="auto" w:fill="auto"/>
            <w:vAlign w:val="center"/>
          </w:tcPr>
          <w:p w14:paraId="667C75AD" w14:textId="77777777" w:rsidR="00225166" w:rsidRDefault="00225166" w:rsidP="003248E4">
            <w:pPr>
              <w:ind w:left="283"/>
            </w:pPr>
            <w:r>
              <w:t>MLC Wholesale Property Securities Fund</w:t>
            </w:r>
          </w:p>
        </w:tc>
        <w:tc>
          <w:tcPr>
            <w:tcW w:w="2436" w:type="dxa"/>
            <w:shd w:val="clear" w:color="auto" w:fill="auto"/>
            <w:vAlign w:val="center"/>
          </w:tcPr>
          <w:p w14:paraId="4FBB4883" w14:textId="77777777" w:rsidR="00225166" w:rsidRDefault="00225166" w:rsidP="003248E4">
            <w:pPr>
              <w:jc w:val="right"/>
            </w:pPr>
            <w:r>
              <w:rPr>
                <w:rFonts w:eastAsia="Times New Roman" w:cs="Arial"/>
                <w:lang w:eastAsia="ar-SA"/>
              </w:rPr>
              <w:t>$3,980.00</w:t>
            </w:r>
          </w:p>
        </w:tc>
      </w:tr>
      <w:tr w:rsidR="00225166" w14:paraId="28FAE672" w14:textId="77777777" w:rsidTr="003248E4">
        <w:trPr>
          <w:trHeight w:val="113"/>
        </w:trPr>
        <w:tc>
          <w:tcPr>
            <w:tcW w:w="7312" w:type="dxa"/>
            <w:shd w:val="clear" w:color="auto" w:fill="auto"/>
            <w:vAlign w:val="center"/>
          </w:tcPr>
          <w:p w14:paraId="5D2352DB" w14:textId="77777777" w:rsidR="00225166" w:rsidRDefault="00225166" w:rsidP="003248E4">
            <w:pPr>
              <w:ind w:left="283"/>
            </w:pPr>
            <w:r>
              <w:t>PIMCO Income Fund - Wholesale Class</w:t>
            </w:r>
          </w:p>
        </w:tc>
        <w:tc>
          <w:tcPr>
            <w:tcW w:w="2436" w:type="dxa"/>
            <w:shd w:val="clear" w:color="auto" w:fill="auto"/>
            <w:vAlign w:val="center"/>
          </w:tcPr>
          <w:p w14:paraId="2F2E9445" w14:textId="77777777" w:rsidR="00225166" w:rsidRDefault="00225166" w:rsidP="003248E4">
            <w:pPr>
              <w:jc w:val="right"/>
            </w:pPr>
            <w:r>
              <w:rPr>
                <w:rFonts w:eastAsia="Times New Roman" w:cs="Arial"/>
                <w:lang w:eastAsia="ar-SA"/>
              </w:rPr>
              <w:t>$13,000.00</w:t>
            </w:r>
          </w:p>
        </w:tc>
      </w:tr>
      <w:tr w:rsidR="00225166" w14:paraId="7118CCFF" w14:textId="77777777" w:rsidTr="003248E4">
        <w:trPr>
          <w:trHeight w:val="113"/>
        </w:trPr>
        <w:tc>
          <w:tcPr>
            <w:tcW w:w="7312" w:type="dxa"/>
            <w:shd w:val="clear" w:color="auto" w:fill="auto"/>
            <w:vAlign w:val="center"/>
          </w:tcPr>
          <w:p w14:paraId="3C6772EA" w14:textId="77777777" w:rsidR="00225166" w:rsidRDefault="00225166" w:rsidP="003248E4">
            <w:pPr>
              <w:ind w:left="283"/>
            </w:pPr>
            <w:r>
              <w:t>Vanguard Australian Shares Index Fund</w:t>
            </w:r>
          </w:p>
        </w:tc>
        <w:tc>
          <w:tcPr>
            <w:tcW w:w="2436" w:type="dxa"/>
            <w:shd w:val="clear" w:color="auto" w:fill="auto"/>
            <w:vAlign w:val="center"/>
          </w:tcPr>
          <w:p w14:paraId="67B04A21" w14:textId="77777777" w:rsidR="00225166" w:rsidRDefault="00225166" w:rsidP="003248E4">
            <w:pPr>
              <w:jc w:val="right"/>
            </w:pPr>
            <w:r>
              <w:rPr>
                <w:rFonts w:eastAsia="Times New Roman" w:cs="Arial"/>
                <w:lang w:eastAsia="ar-SA"/>
              </w:rPr>
              <w:t>$26,973.00</w:t>
            </w:r>
          </w:p>
        </w:tc>
      </w:tr>
      <w:tr w:rsidR="00225166" w14:paraId="653A54D5" w14:textId="77777777" w:rsidTr="003248E4">
        <w:tc>
          <w:tcPr>
            <w:tcW w:w="7312" w:type="dxa"/>
            <w:shd w:val="clear" w:color="auto" w:fill="auto"/>
            <w:vAlign w:val="center"/>
          </w:tcPr>
          <w:p w14:paraId="5F7D39E3" w14:textId="77777777" w:rsidR="00225166" w:rsidRDefault="00225166" w:rsidP="003248E4">
            <w:pPr>
              <w:jc w:val="right"/>
            </w:pPr>
            <w:r>
              <w:rPr>
                <w:b/>
                <w:bCs/>
                <w:color w:val="666666"/>
              </w:rPr>
              <w:t>Subtotal</w:t>
            </w:r>
          </w:p>
        </w:tc>
        <w:tc>
          <w:tcPr>
            <w:tcW w:w="2436" w:type="dxa"/>
            <w:shd w:val="clear" w:color="auto" w:fill="auto"/>
            <w:vAlign w:val="center"/>
          </w:tcPr>
          <w:p w14:paraId="62229EFE" w14:textId="77777777" w:rsidR="00225166" w:rsidRDefault="00225166" w:rsidP="003248E4">
            <w:pPr>
              <w:jc w:val="right"/>
            </w:pPr>
            <w:r>
              <w:rPr>
                <w:rFonts w:eastAsia="Times New Roman" w:cs="Arial"/>
                <w:b/>
                <w:bCs/>
                <w:color w:val="666666"/>
                <w:lang w:eastAsia="ar-SA"/>
              </w:rPr>
              <w:t>$99,763.00</w:t>
            </w:r>
          </w:p>
        </w:tc>
      </w:tr>
      <w:tr w:rsidR="00225166" w14:paraId="129630F2" w14:textId="77777777" w:rsidTr="003248E4">
        <w:tc>
          <w:tcPr>
            <w:tcW w:w="7312" w:type="dxa"/>
            <w:shd w:val="clear" w:color="auto" w:fill="auto"/>
            <w:vAlign w:val="center"/>
          </w:tcPr>
          <w:p w14:paraId="09D55210" w14:textId="77777777" w:rsidR="00225166" w:rsidRDefault="00225166" w:rsidP="003248E4">
            <w:pPr>
              <w:jc w:val="right"/>
            </w:pPr>
            <w:r>
              <w:rPr>
                <w:b/>
                <w:bCs/>
              </w:rPr>
              <w:t>Total for Jimmy Test</w:t>
            </w:r>
          </w:p>
        </w:tc>
        <w:tc>
          <w:tcPr>
            <w:tcW w:w="2436" w:type="dxa"/>
            <w:shd w:val="clear" w:color="auto" w:fill="auto"/>
            <w:vAlign w:val="center"/>
          </w:tcPr>
          <w:p w14:paraId="57B9EBC1" w14:textId="77777777" w:rsidR="00225166" w:rsidRDefault="00225166" w:rsidP="003248E4">
            <w:pPr>
              <w:jc w:val="right"/>
            </w:pPr>
            <w:r>
              <w:rPr>
                <w:rFonts w:eastAsia="Times New Roman" w:cs="Arial"/>
                <w:b/>
                <w:bCs/>
                <w:lang w:eastAsia="ar-SA"/>
              </w:rPr>
              <w:t>$99,763.00</w:t>
            </w:r>
          </w:p>
        </w:tc>
      </w:tr>
      <w:tr w:rsidR="00225166" w14:paraId="090DE2F6" w14:textId="77777777" w:rsidTr="000916F6">
        <w:tc>
          <w:tcPr>
            <w:tcW w:w="9748" w:type="dxa"/>
            <w:gridSpan w:val="2"/>
            <w:shd w:val="clear" w:color="auto" w:fill="DEEAF6" w:themeFill="accent5" w:themeFillTint="33"/>
            <w:vAlign w:val="center"/>
          </w:tcPr>
          <w:p w14:paraId="26E0619F" w14:textId="77777777" w:rsidR="00225166" w:rsidRDefault="00225166" w:rsidP="003248E4">
            <w:r>
              <w:rPr>
                <w:b/>
                <w:bCs/>
              </w:rPr>
              <w:t>Kelly Test</w:t>
            </w:r>
          </w:p>
        </w:tc>
      </w:tr>
      <w:tr w:rsidR="00225166" w14:paraId="52CD40F0" w14:textId="77777777" w:rsidTr="003248E4">
        <w:tc>
          <w:tcPr>
            <w:tcW w:w="9748" w:type="dxa"/>
            <w:gridSpan w:val="2"/>
            <w:shd w:val="clear" w:color="auto" w:fill="auto"/>
            <w:vAlign w:val="center"/>
          </w:tcPr>
          <w:p w14:paraId="74C8B4CE" w14:textId="77777777" w:rsidR="00225166" w:rsidRDefault="00225166" w:rsidP="003248E4">
            <w:r>
              <w:rPr>
                <w:b/>
                <w:bCs/>
                <w:color w:val="666666"/>
              </w:rPr>
              <w:t>AustralianSuper</w:t>
            </w:r>
          </w:p>
        </w:tc>
      </w:tr>
      <w:tr w:rsidR="00225166" w14:paraId="1BBAFF03" w14:textId="77777777" w:rsidTr="003248E4">
        <w:trPr>
          <w:trHeight w:val="113"/>
        </w:trPr>
        <w:tc>
          <w:tcPr>
            <w:tcW w:w="7312" w:type="dxa"/>
            <w:shd w:val="clear" w:color="auto" w:fill="auto"/>
            <w:vAlign w:val="center"/>
          </w:tcPr>
          <w:p w14:paraId="27412C01" w14:textId="77777777" w:rsidR="00225166" w:rsidRDefault="00225166" w:rsidP="003248E4">
            <w:pPr>
              <w:ind w:left="283"/>
            </w:pPr>
            <w:r>
              <w:t xml:space="preserve">AustralianSuper Super - </w:t>
            </w:r>
            <w:proofErr w:type="spellStart"/>
            <w:r>
              <w:t>PreMixed</w:t>
            </w:r>
            <w:proofErr w:type="spellEnd"/>
            <w:r>
              <w:t xml:space="preserve"> Balanced (</w:t>
            </w:r>
            <w:proofErr w:type="spellStart"/>
            <w:r>
              <w:t>MySuper</w:t>
            </w:r>
            <w:proofErr w:type="spellEnd"/>
            <w:r>
              <w:t>)</w:t>
            </w:r>
          </w:p>
        </w:tc>
        <w:tc>
          <w:tcPr>
            <w:tcW w:w="2436" w:type="dxa"/>
            <w:shd w:val="clear" w:color="auto" w:fill="auto"/>
            <w:vAlign w:val="center"/>
          </w:tcPr>
          <w:p w14:paraId="0A41DCA9" w14:textId="77777777" w:rsidR="00225166" w:rsidRDefault="00225166" w:rsidP="003248E4">
            <w:pPr>
              <w:jc w:val="right"/>
            </w:pPr>
            <w:r>
              <w:rPr>
                <w:rFonts w:eastAsia="Times New Roman" w:cs="Arial"/>
                <w:lang w:eastAsia="ar-SA"/>
              </w:rPr>
              <w:t>$75,000.00</w:t>
            </w:r>
          </w:p>
        </w:tc>
      </w:tr>
      <w:tr w:rsidR="00225166" w14:paraId="26A9F2E1" w14:textId="77777777" w:rsidTr="003248E4">
        <w:tc>
          <w:tcPr>
            <w:tcW w:w="7312" w:type="dxa"/>
            <w:shd w:val="clear" w:color="auto" w:fill="auto"/>
            <w:vAlign w:val="center"/>
          </w:tcPr>
          <w:p w14:paraId="6FD5D1BB" w14:textId="77777777" w:rsidR="00225166" w:rsidRDefault="00225166" w:rsidP="003248E4">
            <w:pPr>
              <w:jc w:val="right"/>
            </w:pPr>
            <w:r>
              <w:rPr>
                <w:b/>
                <w:bCs/>
                <w:color w:val="666666"/>
              </w:rPr>
              <w:t>Subtotal</w:t>
            </w:r>
          </w:p>
        </w:tc>
        <w:tc>
          <w:tcPr>
            <w:tcW w:w="2436" w:type="dxa"/>
            <w:shd w:val="clear" w:color="auto" w:fill="auto"/>
            <w:vAlign w:val="center"/>
          </w:tcPr>
          <w:p w14:paraId="78DBE33F" w14:textId="77777777" w:rsidR="00225166" w:rsidRDefault="00225166" w:rsidP="003248E4">
            <w:pPr>
              <w:jc w:val="right"/>
            </w:pPr>
            <w:r>
              <w:rPr>
                <w:rFonts w:eastAsia="Times New Roman" w:cs="Arial"/>
                <w:b/>
                <w:bCs/>
                <w:color w:val="666666"/>
                <w:lang w:eastAsia="ar-SA"/>
              </w:rPr>
              <w:t>$75,000.00</w:t>
            </w:r>
          </w:p>
        </w:tc>
      </w:tr>
      <w:tr w:rsidR="00225166" w14:paraId="7CF94323" w14:textId="77777777" w:rsidTr="003248E4">
        <w:tc>
          <w:tcPr>
            <w:tcW w:w="7312" w:type="dxa"/>
            <w:shd w:val="clear" w:color="auto" w:fill="auto"/>
            <w:vAlign w:val="center"/>
          </w:tcPr>
          <w:p w14:paraId="60D7797A" w14:textId="77777777" w:rsidR="00225166" w:rsidRDefault="00225166" w:rsidP="003248E4">
            <w:pPr>
              <w:jc w:val="right"/>
            </w:pPr>
            <w:r>
              <w:rPr>
                <w:b/>
                <w:bCs/>
              </w:rPr>
              <w:t>Total for Kelly Test</w:t>
            </w:r>
          </w:p>
        </w:tc>
        <w:tc>
          <w:tcPr>
            <w:tcW w:w="2436" w:type="dxa"/>
            <w:shd w:val="clear" w:color="auto" w:fill="auto"/>
            <w:vAlign w:val="center"/>
          </w:tcPr>
          <w:p w14:paraId="455C320F" w14:textId="77777777" w:rsidR="00225166" w:rsidRDefault="00225166" w:rsidP="003248E4">
            <w:pPr>
              <w:jc w:val="right"/>
            </w:pPr>
            <w:r>
              <w:rPr>
                <w:rFonts w:eastAsia="Times New Roman" w:cs="Arial"/>
                <w:b/>
                <w:bCs/>
                <w:lang w:eastAsia="ar-SA"/>
              </w:rPr>
              <w:t>$75,000.00</w:t>
            </w:r>
          </w:p>
        </w:tc>
      </w:tr>
      <w:tr w:rsidR="00225166" w14:paraId="6B02BBA4" w14:textId="77777777" w:rsidTr="003248E4">
        <w:tc>
          <w:tcPr>
            <w:tcW w:w="7312" w:type="dxa"/>
            <w:shd w:val="clear" w:color="auto" w:fill="003366"/>
            <w:vAlign w:val="center"/>
          </w:tcPr>
          <w:p w14:paraId="01917FD1" w14:textId="77777777" w:rsidR="00225166" w:rsidRDefault="00225166" w:rsidP="003248E4">
            <w:pPr>
              <w:jc w:val="right"/>
            </w:pPr>
            <w:r>
              <w:rPr>
                <w:b/>
                <w:bCs/>
              </w:rPr>
              <w:t>Total Portfolio Valuation</w:t>
            </w:r>
          </w:p>
        </w:tc>
        <w:tc>
          <w:tcPr>
            <w:tcW w:w="2436" w:type="dxa"/>
            <w:shd w:val="clear" w:color="auto" w:fill="003366"/>
            <w:vAlign w:val="center"/>
          </w:tcPr>
          <w:p w14:paraId="45E13032" w14:textId="77777777" w:rsidR="00225166" w:rsidRDefault="00225166" w:rsidP="003248E4">
            <w:pPr>
              <w:jc w:val="right"/>
            </w:pPr>
            <w:r>
              <w:rPr>
                <w:b/>
                <w:bCs/>
              </w:rPr>
              <w:t>$174,763.00</w:t>
            </w:r>
          </w:p>
        </w:tc>
      </w:tr>
    </w:tbl>
    <w:p w14:paraId="62E560D6" w14:textId="77777777" w:rsidR="00225166" w:rsidRDefault="00225166" w:rsidP="00225166"/>
    <w:p w14:paraId="14C0DF11" w14:textId="77777777" w:rsidR="00225166" w:rsidRDefault="00225166" w:rsidP="00225166">
      <w:pPr>
        <w:pStyle w:val="BodyText"/>
        <w:spacing w:after="0" w:line="240" w:lineRule="auto"/>
      </w:pPr>
      <w:r>
        <w:rPr>
          <w:b/>
          <w:bCs/>
        </w:rPr>
        <w:t>Consequences:</w:t>
      </w:r>
    </w:p>
    <w:p w14:paraId="463A432D" w14:textId="77777777" w:rsidR="00225166" w:rsidRDefault="00225166" w:rsidP="00225166">
      <w:pPr>
        <w:numPr>
          <w:ilvl w:val="0"/>
          <w:numId w:val="21"/>
        </w:numPr>
      </w:pPr>
      <w:r>
        <w:t xml:space="preserve">You will incur capital losses on the recommended sales and </w:t>
      </w:r>
      <w:r w:rsidRPr="00A85CB0">
        <w:t>purchases of $2,000</w:t>
      </w:r>
      <w:r>
        <w:t>.</w:t>
      </w:r>
    </w:p>
    <w:p w14:paraId="442FF16F" w14:textId="77777777" w:rsidR="00225166" w:rsidRDefault="00225166" w:rsidP="00225166">
      <w:pPr>
        <w:pStyle w:val="BodyText"/>
        <w:numPr>
          <w:ilvl w:val="0"/>
          <w:numId w:val="21"/>
        </w:numPr>
        <w:spacing w:after="0" w:line="240" w:lineRule="auto"/>
      </w:pPr>
      <w:bookmarkStart w:id="14" w:name="_Hlk487544331"/>
      <w:r>
        <w:t>You will incur a buy sell spread on the recommended sales and purchases.</w:t>
      </w:r>
    </w:p>
    <w:bookmarkEnd w:id="14"/>
    <w:p w14:paraId="7E4E123A" w14:textId="77777777" w:rsidR="00225166" w:rsidRDefault="00225166" w:rsidP="00225166">
      <w:pPr>
        <w:pStyle w:val="BodyText"/>
        <w:numPr>
          <w:ilvl w:val="0"/>
          <w:numId w:val="21"/>
        </w:numPr>
        <w:spacing w:after="0" w:line="240" w:lineRule="auto"/>
      </w:pPr>
      <w:r>
        <w:t>Your ongoing portfolio management costs may increase because of the recommended sales and purchases.</w:t>
      </w:r>
    </w:p>
    <w:p w14:paraId="141E3249" w14:textId="77777777" w:rsidR="00225166" w:rsidRDefault="00225166" w:rsidP="00225166">
      <w:pPr>
        <w:pStyle w:val="BodyText"/>
        <w:numPr>
          <w:ilvl w:val="0"/>
          <w:numId w:val="22"/>
        </w:numPr>
        <w:spacing w:after="0" w:line="240" w:lineRule="auto"/>
      </w:pPr>
      <w:r>
        <w:t xml:space="preserve">If we are moving from cash to growth investments, your investment will no longer be guaranteed, and you will be taking on more risk. </w:t>
      </w:r>
    </w:p>
    <w:p w14:paraId="657BCDB2" w14:textId="77777777" w:rsidR="00225166" w:rsidRDefault="00225166" w:rsidP="00225166">
      <w:pPr>
        <w:pStyle w:val="BodyText"/>
        <w:numPr>
          <w:ilvl w:val="0"/>
          <w:numId w:val="22"/>
        </w:numPr>
        <w:spacing w:after="0" w:line="240" w:lineRule="auto"/>
      </w:pPr>
      <w:r>
        <w:t>If we buy and sell assets, you may be out of the market. Markets may move, and you may end up buying the investments at a higher price than the day we sold out.</w:t>
      </w:r>
    </w:p>
    <w:p w14:paraId="598F01D3" w14:textId="77777777" w:rsidR="00225166" w:rsidRDefault="00225166" w:rsidP="00225166">
      <w:pPr>
        <w:pStyle w:val="BodyText"/>
        <w:numPr>
          <w:ilvl w:val="0"/>
          <w:numId w:val="22"/>
        </w:numPr>
        <w:spacing w:after="0" w:line="240" w:lineRule="auto"/>
      </w:pPr>
      <w:r>
        <w:t>Please refer to the disclosure section further below for full details.</w:t>
      </w:r>
    </w:p>
    <w:p w14:paraId="5E45E586" w14:textId="77777777" w:rsidR="00225166" w:rsidRDefault="00225166" w:rsidP="00225166">
      <w:pPr>
        <w:pStyle w:val="BodyText"/>
        <w:spacing w:after="0" w:line="240" w:lineRule="auto"/>
      </w:pPr>
    </w:p>
    <w:p w14:paraId="3A8338C5" w14:textId="77777777" w:rsidR="00225166" w:rsidRDefault="00225166" w:rsidP="00225166"/>
    <w:p w14:paraId="5725B768" w14:textId="77777777" w:rsidR="00225166" w:rsidRDefault="00225166" w:rsidP="00225166">
      <w:pPr>
        <w:pageBreakBefore/>
      </w:pPr>
      <w:r>
        <w:rPr>
          <w:sz w:val="4"/>
          <w:szCs w:val="4"/>
        </w:rPr>
        <w:lastRenderedPageBreak/>
        <w:t>.</w:t>
      </w:r>
    </w:p>
    <w:p w14:paraId="5CF9E274" w14:textId="77777777" w:rsidR="00225166" w:rsidRDefault="00225166" w:rsidP="00225166">
      <w:pPr>
        <w:pStyle w:val="iComply2-Heading2"/>
      </w:pPr>
      <w:r>
        <w:t>Your Proposed Asset Allocation</w:t>
      </w:r>
    </w:p>
    <w:p w14:paraId="79715587" w14:textId="77777777" w:rsidR="00225166" w:rsidRDefault="00225166" w:rsidP="00225166">
      <w:r>
        <w:t xml:space="preserve">Upon implementation of our recommendations, the asset allocation of each entity will be as shown as shown below: </w:t>
      </w:r>
    </w:p>
    <w:p w14:paraId="0BEB10A3" w14:textId="77777777" w:rsidR="00225166" w:rsidRDefault="00225166" w:rsidP="00225166"/>
    <w:p w14:paraId="53E9E29A" w14:textId="77777777" w:rsidR="00225166" w:rsidRDefault="00225166" w:rsidP="00225166">
      <w:pPr>
        <w:pStyle w:val="iComply2-Heading3"/>
      </w:pPr>
      <w:r>
        <w:t>Jimmy Test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0"/>
        <w:gridCol w:w="1672"/>
        <w:gridCol w:w="1672"/>
        <w:gridCol w:w="1671"/>
        <w:gridCol w:w="1673"/>
      </w:tblGrid>
      <w:tr w:rsidR="00225166" w14:paraId="25F61C5E" w14:textId="77777777" w:rsidTr="003248E4">
        <w:trPr>
          <w:tblHeader/>
        </w:trPr>
        <w:tc>
          <w:tcPr>
            <w:tcW w:w="2950" w:type="dxa"/>
            <w:shd w:val="clear" w:color="auto" w:fill="003366"/>
          </w:tcPr>
          <w:p w14:paraId="4EA72049" w14:textId="77777777" w:rsidR="00225166" w:rsidRDefault="00225166" w:rsidP="003248E4">
            <w:r>
              <w:rPr>
                <w:b/>
                <w:i/>
                <w:color w:val="FFFFFF"/>
              </w:rPr>
              <w:t>Asset</w:t>
            </w:r>
          </w:p>
        </w:tc>
        <w:tc>
          <w:tcPr>
            <w:tcW w:w="1672" w:type="dxa"/>
            <w:shd w:val="clear" w:color="auto" w:fill="003366"/>
          </w:tcPr>
          <w:p w14:paraId="7C8E7166" w14:textId="77777777" w:rsidR="00225166" w:rsidRDefault="00225166" w:rsidP="003248E4">
            <w:pPr>
              <w:jc w:val="center"/>
            </w:pPr>
            <w:r>
              <w:rPr>
                <w:b/>
                <w:i/>
                <w:color w:val="FFFFFF"/>
              </w:rPr>
              <w:t>Current</w:t>
            </w:r>
          </w:p>
        </w:tc>
        <w:tc>
          <w:tcPr>
            <w:tcW w:w="1672" w:type="dxa"/>
            <w:shd w:val="clear" w:color="auto" w:fill="003366"/>
          </w:tcPr>
          <w:p w14:paraId="7FA150EF" w14:textId="77777777" w:rsidR="00225166" w:rsidRDefault="00225166" w:rsidP="003248E4">
            <w:pPr>
              <w:jc w:val="center"/>
            </w:pPr>
            <w:r>
              <w:rPr>
                <w:b/>
                <w:i/>
                <w:color w:val="FFFFFF"/>
              </w:rPr>
              <w:t>Proposed</w:t>
            </w:r>
          </w:p>
        </w:tc>
        <w:tc>
          <w:tcPr>
            <w:tcW w:w="1671" w:type="dxa"/>
            <w:shd w:val="clear" w:color="auto" w:fill="003366"/>
          </w:tcPr>
          <w:p w14:paraId="6AAADCD4" w14:textId="77777777" w:rsidR="00225166" w:rsidRDefault="00225166" w:rsidP="003248E4">
            <w:pPr>
              <w:jc w:val="center"/>
            </w:pPr>
            <w:r>
              <w:rPr>
                <w:b/>
                <w:i/>
                <w:color w:val="FFFFFF"/>
              </w:rPr>
              <w:t>Risk Profile</w:t>
            </w:r>
          </w:p>
        </w:tc>
        <w:tc>
          <w:tcPr>
            <w:tcW w:w="1673" w:type="dxa"/>
            <w:shd w:val="clear" w:color="auto" w:fill="003366"/>
          </w:tcPr>
          <w:p w14:paraId="37E6A288" w14:textId="77777777" w:rsidR="00225166" w:rsidRDefault="00225166" w:rsidP="003248E4">
            <w:pPr>
              <w:jc w:val="center"/>
            </w:pPr>
            <w:r>
              <w:rPr>
                <w:b/>
                <w:i/>
                <w:color w:val="FFFFFF"/>
              </w:rPr>
              <w:t>Variance</w:t>
            </w:r>
          </w:p>
        </w:tc>
      </w:tr>
      <w:tr w:rsidR="00225166" w14:paraId="3C8C9A12" w14:textId="77777777" w:rsidTr="003248E4">
        <w:tc>
          <w:tcPr>
            <w:tcW w:w="2950" w:type="dxa"/>
            <w:shd w:val="clear" w:color="auto" w:fill="auto"/>
          </w:tcPr>
          <w:p w14:paraId="6DAAF745" w14:textId="77777777" w:rsidR="00225166" w:rsidRDefault="00225166" w:rsidP="003248E4">
            <w:r>
              <w:t>Domestic Cash</w:t>
            </w:r>
          </w:p>
        </w:tc>
        <w:tc>
          <w:tcPr>
            <w:tcW w:w="1672" w:type="dxa"/>
            <w:shd w:val="clear" w:color="auto" w:fill="auto"/>
          </w:tcPr>
          <w:p w14:paraId="52DD09F3" w14:textId="77777777" w:rsidR="00225166" w:rsidRDefault="00225166" w:rsidP="003248E4">
            <w:pPr>
              <w:jc w:val="center"/>
            </w:pPr>
            <w:r>
              <w:t>12.00%</w:t>
            </w:r>
          </w:p>
        </w:tc>
        <w:tc>
          <w:tcPr>
            <w:tcW w:w="1672" w:type="dxa"/>
            <w:shd w:val="clear" w:color="auto" w:fill="auto"/>
          </w:tcPr>
          <w:p w14:paraId="04D3A119" w14:textId="77777777" w:rsidR="00225166" w:rsidRDefault="00225166" w:rsidP="003248E4">
            <w:pPr>
              <w:jc w:val="center"/>
            </w:pPr>
            <w:r>
              <w:t>4.33%</w:t>
            </w:r>
          </w:p>
        </w:tc>
        <w:tc>
          <w:tcPr>
            <w:tcW w:w="1671" w:type="dxa"/>
            <w:shd w:val="clear" w:color="auto" w:fill="auto"/>
          </w:tcPr>
          <w:p w14:paraId="45D7EC30" w14:textId="77777777" w:rsidR="00225166" w:rsidRDefault="00225166" w:rsidP="003248E4">
            <w:pPr>
              <w:jc w:val="center"/>
            </w:pPr>
            <w:r>
              <w:t>5.00%</w:t>
            </w:r>
          </w:p>
        </w:tc>
        <w:tc>
          <w:tcPr>
            <w:tcW w:w="1673" w:type="dxa"/>
            <w:shd w:val="clear" w:color="auto" w:fill="auto"/>
          </w:tcPr>
          <w:p w14:paraId="078CB872" w14:textId="77777777" w:rsidR="00225166" w:rsidRDefault="00225166" w:rsidP="003248E4">
            <w:pPr>
              <w:jc w:val="center"/>
            </w:pPr>
            <w:r>
              <w:t>-0.67%</w:t>
            </w:r>
          </w:p>
        </w:tc>
      </w:tr>
      <w:tr w:rsidR="00225166" w14:paraId="533AD1C1" w14:textId="77777777" w:rsidTr="003248E4">
        <w:tc>
          <w:tcPr>
            <w:tcW w:w="2950" w:type="dxa"/>
            <w:shd w:val="clear" w:color="auto" w:fill="auto"/>
          </w:tcPr>
          <w:p w14:paraId="78FF8844" w14:textId="77777777" w:rsidR="00225166" w:rsidRDefault="00225166" w:rsidP="003248E4">
            <w:r>
              <w:t>Domestic Fixed Interest</w:t>
            </w:r>
          </w:p>
        </w:tc>
        <w:tc>
          <w:tcPr>
            <w:tcW w:w="1672" w:type="dxa"/>
            <w:shd w:val="clear" w:color="auto" w:fill="auto"/>
          </w:tcPr>
          <w:p w14:paraId="7E1B8FD6" w14:textId="77777777" w:rsidR="00225166" w:rsidRDefault="00225166" w:rsidP="003248E4">
            <w:pPr>
              <w:jc w:val="center"/>
            </w:pPr>
            <w:r>
              <w:t>27.00%</w:t>
            </w:r>
          </w:p>
        </w:tc>
        <w:tc>
          <w:tcPr>
            <w:tcW w:w="1672" w:type="dxa"/>
            <w:shd w:val="clear" w:color="auto" w:fill="auto"/>
          </w:tcPr>
          <w:p w14:paraId="0269FDC1" w14:textId="77777777" w:rsidR="00225166" w:rsidRDefault="00225166" w:rsidP="003248E4">
            <w:pPr>
              <w:jc w:val="center"/>
            </w:pPr>
            <w:r>
              <w:t>12.83%</w:t>
            </w:r>
          </w:p>
        </w:tc>
        <w:tc>
          <w:tcPr>
            <w:tcW w:w="1671" w:type="dxa"/>
            <w:shd w:val="clear" w:color="auto" w:fill="auto"/>
          </w:tcPr>
          <w:p w14:paraId="37389614" w14:textId="77777777" w:rsidR="00225166" w:rsidRDefault="00225166" w:rsidP="003248E4">
            <w:pPr>
              <w:jc w:val="center"/>
            </w:pPr>
            <w:r>
              <w:t>12.00%</w:t>
            </w:r>
          </w:p>
        </w:tc>
        <w:tc>
          <w:tcPr>
            <w:tcW w:w="1673" w:type="dxa"/>
            <w:shd w:val="clear" w:color="auto" w:fill="auto"/>
          </w:tcPr>
          <w:p w14:paraId="10E24341" w14:textId="77777777" w:rsidR="00225166" w:rsidRDefault="00225166" w:rsidP="003248E4">
            <w:pPr>
              <w:jc w:val="center"/>
            </w:pPr>
            <w:r>
              <w:t>0.83%</w:t>
            </w:r>
          </w:p>
        </w:tc>
      </w:tr>
      <w:tr w:rsidR="00225166" w14:paraId="5C8B166A" w14:textId="77777777" w:rsidTr="003248E4">
        <w:tc>
          <w:tcPr>
            <w:tcW w:w="2950" w:type="dxa"/>
            <w:shd w:val="clear" w:color="auto" w:fill="auto"/>
          </w:tcPr>
          <w:p w14:paraId="128DBB59" w14:textId="77777777" w:rsidR="00225166" w:rsidRDefault="00225166" w:rsidP="003248E4">
            <w:r>
              <w:t>International Cash</w:t>
            </w:r>
          </w:p>
        </w:tc>
        <w:tc>
          <w:tcPr>
            <w:tcW w:w="1672" w:type="dxa"/>
            <w:shd w:val="clear" w:color="auto" w:fill="auto"/>
          </w:tcPr>
          <w:p w14:paraId="6258FDD4" w14:textId="77777777" w:rsidR="00225166" w:rsidRDefault="00225166" w:rsidP="003248E4">
            <w:pPr>
              <w:jc w:val="center"/>
            </w:pPr>
            <w:r>
              <w:t>0.00%</w:t>
            </w:r>
          </w:p>
        </w:tc>
        <w:tc>
          <w:tcPr>
            <w:tcW w:w="1672" w:type="dxa"/>
            <w:shd w:val="clear" w:color="auto" w:fill="auto"/>
          </w:tcPr>
          <w:p w14:paraId="0B0E8636" w14:textId="77777777" w:rsidR="00225166" w:rsidRDefault="00225166" w:rsidP="003248E4">
            <w:pPr>
              <w:jc w:val="center"/>
            </w:pPr>
            <w:r>
              <w:t>0.10%</w:t>
            </w:r>
          </w:p>
        </w:tc>
        <w:tc>
          <w:tcPr>
            <w:tcW w:w="1671" w:type="dxa"/>
            <w:shd w:val="clear" w:color="auto" w:fill="auto"/>
          </w:tcPr>
          <w:p w14:paraId="473F7113" w14:textId="77777777" w:rsidR="00225166" w:rsidRDefault="00225166" w:rsidP="003248E4">
            <w:pPr>
              <w:jc w:val="center"/>
            </w:pPr>
            <w:r>
              <w:t>0.00%</w:t>
            </w:r>
          </w:p>
        </w:tc>
        <w:tc>
          <w:tcPr>
            <w:tcW w:w="1673" w:type="dxa"/>
            <w:shd w:val="clear" w:color="auto" w:fill="auto"/>
          </w:tcPr>
          <w:p w14:paraId="67E1CD3A" w14:textId="77777777" w:rsidR="00225166" w:rsidRDefault="00225166" w:rsidP="003248E4">
            <w:pPr>
              <w:jc w:val="center"/>
            </w:pPr>
            <w:r>
              <w:t>0.10%</w:t>
            </w:r>
          </w:p>
        </w:tc>
      </w:tr>
      <w:tr w:rsidR="00225166" w14:paraId="0BEC8A0B" w14:textId="77777777" w:rsidTr="003248E4">
        <w:tc>
          <w:tcPr>
            <w:tcW w:w="2950" w:type="dxa"/>
            <w:shd w:val="clear" w:color="auto" w:fill="auto"/>
          </w:tcPr>
          <w:p w14:paraId="5EE7D35F" w14:textId="77777777" w:rsidR="00225166" w:rsidRDefault="00225166" w:rsidP="003248E4">
            <w:r>
              <w:t>International Fixed Interest</w:t>
            </w:r>
          </w:p>
        </w:tc>
        <w:tc>
          <w:tcPr>
            <w:tcW w:w="1672" w:type="dxa"/>
            <w:shd w:val="clear" w:color="auto" w:fill="auto"/>
          </w:tcPr>
          <w:p w14:paraId="7EA4CECE" w14:textId="77777777" w:rsidR="00225166" w:rsidRDefault="00225166" w:rsidP="003248E4">
            <w:pPr>
              <w:jc w:val="center"/>
            </w:pPr>
            <w:r>
              <w:t>0.00%</w:t>
            </w:r>
          </w:p>
        </w:tc>
        <w:tc>
          <w:tcPr>
            <w:tcW w:w="1672" w:type="dxa"/>
            <w:shd w:val="clear" w:color="auto" w:fill="auto"/>
          </w:tcPr>
          <w:p w14:paraId="139EB93D" w14:textId="77777777" w:rsidR="00225166" w:rsidRDefault="00225166" w:rsidP="003248E4">
            <w:pPr>
              <w:jc w:val="center"/>
            </w:pPr>
            <w:r>
              <w:t>12.01%</w:t>
            </w:r>
          </w:p>
        </w:tc>
        <w:tc>
          <w:tcPr>
            <w:tcW w:w="1671" w:type="dxa"/>
            <w:shd w:val="clear" w:color="auto" w:fill="auto"/>
          </w:tcPr>
          <w:p w14:paraId="4B350B23" w14:textId="77777777" w:rsidR="00225166" w:rsidRDefault="00225166" w:rsidP="003248E4">
            <w:pPr>
              <w:jc w:val="center"/>
            </w:pPr>
            <w:r>
              <w:t>12.00%</w:t>
            </w:r>
          </w:p>
        </w:tc>
        <w:tc>
          <w:tcPr>
            <w:tcW w:w="1673" w:type="dxa"/>
            <w:shd w:val="clear" w:color="auto" w:fill="auto"/>
          </w:tcPr>
          <w:p w14:paraId="4CF91D79" w14:textId="77777777" w:rsidR="00225166" w:rsidRDefault="00225166" w:rsidP="003248E4">
            <w:pPr>
              <w:jc w:val="center"/>
            </w:pPr>
            <w:r>
              <w:t>0.01%</w:t>
            </w:r>
          </w:p>
        </w:tc>
      </w:tr>
      <w:tr w:rsidR="00225166" w14:paraId="377A4AFB" w14:textId="77777777" w:rsidTr="003248E4">
        <w:tc>
          <w:tcPr>
            <w:tcW w:w="2950" w:type="dxa"/>
            <w:shd w:val="clear" w:color="auto" w:fill="003366"/>
          </w:tcPr>
          <w:p w14:paraId="0C788EBB" w14:textId="77777777" w:rsidR="00225166" w:rsidRDefault="00225166" w:rsidP="003248E4">
            <w:pPr>
              <w:jc w:val="right"/>
            </w:pPr>
            <w:r>
              <w:rPr>
                <w:b/>
                <w:i/>
                <w:color w:val="FFFFFF"/>
              </w:rPr>
              <w:t>Total for Defensive Assets:</w:t>
            </w:r>
          </w:p>
        </w:tc>
        <w:tc>
          <w:tcPr>
            <w:tcW w:w="1672" w:type="dxa"/>
            <w:shd w:val="clear" w:color="auto" w:fill="003366"/>
          </w:tcPr>
          <w:p w14:paraId="08086165" w14:textId="77777777" w:rsidR="00225166" w:rsidRDefault="00225166" w:rsidP="003248E4">
            <w:pPr>
              <w:jc w:val="center"/>
            </w:pPr>
            <w:r>
              <w:rPr>
                <w:b/>
                <w:i/>
                <w:color w:val="FFFFFF"/>
              </w:rPr>
              <w:t>39.00%</w:t>
            </w:r>
          </w:p>
        </w:tc>
        <w:tc>
          <w:tcPr>
            <w:tcW w:w="1672" w:type="dxa"/>
            <w:shd w:val="clear" w:color="auto" w:fill="003366"/>
          </w:tcPr>
          <w:p w14:paraId="448D21C7" w14:textId="77777777" w:rsidR="00225166" w:rsidRDefault="00225166" w:rsidP="003248E4">
            <w:pPr>
              <w:jc w:val="center"/>
            </w:pPr>
            <w:r>
              <w:rPr>
                <w:b/>
                <w:i/>
                <w:color w:val="FFFFFF"/>
              </w:rPr>
              <w:t>29.26%</w:t>
            </w:r>
          </w:p>
        </w:tc>
        <w:tc>
          <w:tcPr>
            <w:tcW w:w="1671" w:type="dxa"/>
            <w:shd w:val="clear" w:color="auto" w:fill="003366"/>
          </w:tcPr>
          <w:p w14:paraId="7555B112" w14:textId="77777777" w:rsidR="00225166" w:rsidRDefault="00225166" w:rsidP="003248E4">
            <w:pPr>
              <w:jc w:val="center"/>
            </w:pPr>
            <w:r>
              <w:rPr>
                <w:b/>
                <w:i/>
                <w:color w:val="FFFFFF"/>
              </w:rPr>
              <w:t>29.00%</w:t>
            </w:r>
          </w:p>
        </w:tc>
        <w:tc>
          <w:tcPr>
            <w:tcW w:w="1673" w:type="dxa"/>
            <w:shd w:val="clear" w:color="auto" w:fill="003366"/>
          </w:tcPr>
          <w:p w14:paraId="73770150" w14:textId="77777777" w:rsidR="00225166" w:rsidRDefault="00225166" w:rsidP="003248E4">
            <w:pPr>
              <w:jc w:val="center"/>
            </w:pPr>
            <w:r>
              <w:rPr>
                <w:b/>
                <w:i/>
                <w:color w:val="FFFFFF"/>
              </w:rPr>
              <w:t>0.26%</w:t>
            </w:r>
          </w:p>
        </w:tc>
      </w:tr>
      <w:tr w:rsidR="00225166" w14:paraId="494E3C48" w14:textId="77777777" w:rsidTr="003248E4">
        <w:tc>
          <w:tcPr>
            <w:tcW w:w="2950" w:type="dxa"/>
            <w:shd w:val="clear" w:color="auto" w:fill="auto"/>
          </w:tcPr>
          <w:p w14:paraId="699B4ED5" w14:textId="77777777" w:rsidR="00225166" w:rsidRDefault="00225166" w:rsidP="003248E4">
            <w:r>
              <w:t>Alternative</w:t>
            </w:r>
          </w:p>
        </w:tc>
        <w:tc>
          <w:tcPr>
            <w:tcW w:w="1672" w:type="dxa"/>
            <w:shd w:val="clear" w:color="auto" w:fill="auto"/>
          </w:tcPr>
          <w:p w14:paraId="062C1E72" w14:textId="77777777" w:rsidR="00225166" w:rsidRDefault="00225166" w:rsidP="003248E4">
            <w:pPr>
              <w:jc w:val="center"/>
            </w:pPr>
            <w:r>
              <w:t>4.00%</w:t>
            </w:r>
          </w:p>
        </w:tc>
        <w:tc>
          <w:tcPr>
            <w:tcW w:w="1672" w:type="dxa"/>
            <w:shd w:val="clear" w:color="auto" w:fill="auto"/>
          </w:tcPr>
          <w:p w14:paraId="65989F74" w14:textId="77777777" w:rsidR="00225166" w:rsidRDefault="00225166" w:rsidP="003248E4">
            <w:pPr>
              <w:jc w:val="center"/>
            </w:pPr>
            <w:r>
              <w:t>9.03%</w:t>
            </w:r>
          </w:p>
        </w:tc>
        <w:tc>
          <w:tcPr>
            <w:tcW w:w="1671" w:type="dxa"/>
            <w:shd w:val="clear" w:color="auto" w:fill="auto"/>
          </w:tcPr>
          <w:p w14:paraId="2B2A0D25" w14:textId="77777777" w:rsidR="00225166" w:rsidRDefault="00225166" w:rsidP="003248E4">
            <w:pPr>
              <w:jc w:val="center"/>
            </w:pPr>
            <w:r>
              <w:t>9.00%</w:t>
            </w:r>
          </w:p>
        </w:tc>
        <w:tc>
          <w:tcPr>
            <w:tcW w:w="1673" w:type="dxa"/>
            <w:shd w:val="clear" w:color="auto" w:fill="auto"/>
          </w:tcPr>
          <w:p w14:paraId="0746FC6B" w14:textId="77777777" w:rsidR="00225166" w:rsidRDefault="00225166" w:rsidP="003248E4">
            <w:pPr>
              <w:jc w:val="center"/>
            </w:pPr>
            <w:r>
              <w:t>0.03%</w:t>
            </w:r>
          </w:p>
        </w:tc>
      </w:tr>
      <w:tr w:rsidR="00225166" w14:paraId="09709013" w14:textId="77777777" w:rsidTr="003248E4">
        <w:tc>
          <w:tcPr>
            <w:tcW w:w="2950" w:type="dxa"/>
            <w:shd w:val="clear" w:color="auto" w:fill="auto"/>
          </w:tcPr>
          <w:p w14:paraId="596B84D3" w14:textId="77777777" w:rsidR="00225166" w:rsidRDefault="00225166" w:rsidP="003248E4">
            <w:r>
              <w:t>Domestic Equity</w:t>
            </w:r>
          </w:p>
        </w:tc>
        <w:tc>
          <w:tcPr>
            <w:tcW w:w="1672" w:type="dxa"/>
            <w:shd w:val="clear" w:color="auto" w:fill="auto"/>
          </w:tcPr>
          <w:p w14:paraId="0CD3775C" w14:textId="77777777" w:rsidR="00225166" w:rsidRDefault="00225166" w:rsidP="003248E4">
            <w:pPr>
              <w:jc w:val="center"/>
            </w:pPr>
            <w:r>
              <w:t>19.00%</w:t>
            </w:r>
          </w:p>
        </w:tc>
        <w:tc>
          <w:tcPr>
            <w:tcW w:w="1672" w:type="dxa"/>
            <w:shd w:val="clear" w:color="auto" w:fill="auto"/>
          </w:tcPr>
          <w:p w14:paraId="2796BCB2" w14:textId="77777777" w:rsidR="00225166" w:rsidRDefault="00225166" w:rsidP="003248E4">
            <w:pPr>
              <w:jc w:val="center"/>
            </w:pPr>
            <w:r>
              <w:t>27.09%</w:t>
            </w:r>
          </w:p>
        </w:tc>
        <w:tc>
          <w:tcPr>
            <w:tcW w:w="1671" w:type="dxa"/>
            <w:shd w:val="clear" w:color="auto" w:fill="auto"/>
          </w:tcPr>
          <w:p w14:paraId="5CD1BBF3" w14:textId="77777777" w:rsidR="00225166" w:rsidRDefault="00225166" w:rsidP="003248E4">
            <w:pPr>
              <w:jc w:val="center"/>
            </w:pPr>
            <w:r>
              <w:t>27.50%</w:t>
            </w:r>
          </w:p>
        </w:tc>
        <w:tc>
          <w:tcPr>
            <w:tcW w:w="1673" w:type="dxa"/>
            <w:shd w:val="clear" w:color="auto" w:fill="auto"/>
          </w:tcPr>
          <w:p w14:paraId="75243776" w14:textId="77777777" w:rsidR="00225166" w:rsidRDefault="00225166" w:rsidP="003248E4">
            <w:pPr>
              <w:jc w:val="center"/>
            </w:pPr>
            <w:r>
              <w:t>-0.41%</w:t>
            </w:r>
          </w:p>
        </w:tc>
      </w:tr>
      <w:tr w:rsidR="00225166" w14:paraId="003BCE69" w14:textId="77777777" w:rsidTr="003248E4">
        <w:tc>
          <w:tcPr>
            <w:tcW w:w="2950" w:type="dxa"/>
            <w:shd w:val="clear" w:color="auto" w:fill="auto"/>
          </w:tcPr>
          <w:p w14:paraId="3E53D316" w14:textId="77777777" w:rsidR="00225166" w:rsidRDefault="00225166" w:rsidP="003248E4">
            <w:r>
              <w:t>Domestic Property</w:t>
            </w:r>
          </w:p>
        </w:tc>
        <w:tc>
          <w:tcPr>
            <w:tcW w:w="1672" w:type="dxa"/>
            <w:shd w:val="clear" w:color="auto" w:fill="auto"/>
          </w:tcPr>
          <w:p w14:paraId="30D5D6F3" w14:textId="77777777" w:rsidR="00225166" w:rsidRDefault="00225166" w:rsidP="003248E4">
            <w:pPr>
              <w:jc w:val="center"/>
            </w:pPr>
            <w:r>
              <w:t>16.00%</w:t>
            </w:r>
          </w:p>
        </w:tc>
        <w:tc>
          <w:tcPr>
            <w:tcW w:w="1672" w:type="dxa"/>
            <w:shd w:val="clear" w:color="auto" w:fill="auto"/>
          </w:tcPr>
          <w:p w14:paraId="16A3E798" w14:textId="77777777" w:rsidR="00225166" w:rsidRDefault="00225166" w:rsidP="003248E4">
            <w:pPr>
              <w:jc w:val="center"/>
            </w:pPr>
            <w:r>
              <w:t>3.83%</w:t>
            </w:r>
          </w:p>
        </w:tc>
        <w:tc>
          <w:tcPr>
            <w:tcW w:w="1671" w:type="dxa"/>
            <w:shd w:val="clear" w:color="auto" w:fill="auto"/>
          </w:tcPr>
          <w:p w14:paraId="28F8785A" w14:textId="77777777" w:rsidR="00225166" w:rsidRDefault="00225166" w:rsidP="003248E4">
            <w:pPr>
              <w:jc w:val="center"/>
            </w:pPr>
            <w:r>
              <w:t>4.00%</w:t>
            </w:r>
          </w:p>
        </w:tc>
        <w:tc>
          <w:tcPr>
            <w:tcW w:w="1673" w:type="dxa"/>
            <w:shd w:val="clear" w:color="auto" w:fill="auto"/>
          </w:tcPr>
          <w:p w14:paraId="5F2DEF22" w14:textId="77777777" w:rsidR="00225166" w:rsidRDefault="00225166" w:rsidP="003248E4">
            <w:pPr>
              <w:jc w:val="center"/>
            </w:pPr>
            <w:r>
              <w:t>-0.17%</w:t>
            </w:r>
          </w:p>
        </w:tc>
      </w:tr>
      <w:tr w:rsidR="00225166" w14:paraId="574BFA40" w14:textId="77777777" w:rsidTr="003248E4">
        <w:tc>
          <w:tcPr>
            <w:tcW w:w="2950" w:type="dxa"/>
            <w:shd w:val="clear" w:color="auto" w:fill="auto"/>
          </w:tcPr>
          <w:p w14:paraId="116A4A92" w14:textId="77777777" w:rsidR="00225166" w:rsidRDefault="00225166" w:rsidP="003248E4">
            <w:r>
              <w:t>International Equity</w:t>
            </w:r>
          </w:p>
        </w:tc>
        <w:tc>
          <w:tcPr>
            <w:tcW w:w="1672" w:type="dxa"/>
            <w:shd w:val="clear" w:color="auto" w:fill="auto"/>
          </w:tcPr>
          <w:p w14:paraId="35BB6DE7" w14:textId="77777777" w:rsidR="00225166" w:rsidRDefault="00225166" w:rsidP="003248E4">
            <w:pPr>
              <w:jc w:val="center"/>
            </w:pPr>
            <w:r>
              <w:t>22.00%</w:t>
            </w:r>
          </w:p>
        </w:tc>
        <w:tc>
          <w:tcPr>
            <w:tcW w:w="1672" w:type="dxa"/>
            <w:shd w:val="clear" w:color="auto" w:fill="auto"/>
          </w:tcPr>
          <w:p w14:paraId="7273F4DD" w14:textId="77777777" w:rsidR="00225166" w:rsidRDefault="00225166" w:rsidP="003248E4">
            <w:pPr>
              <w:jc w:val="center"/>
            </w:pPr>
            <w:r>
              <w:t>27.83%</w:t>
            </w:r>
          </w:p>
        </w:tc>
        <w:tc>
          <w:tcPr>
            <w:tcW w:w="1671" w:type="dxa"/>
            <w:shd w:val="clear" w:color="auto" w:fill="auto"/>
          </w:tcPr>
          <w:p w14:paraId="6585AC4F" w14:textId="77777777" w:rsidR="00225166" w:rsidRDefault="00225166" w:rsidP="003248E4">
            <w:pPr>
              <w:jc w:val="center"/>
            </w:pPr>
            <w:r>
              <w:t>26.50%</w:t>
            </w:r>
          </w:p>
        </w:tc>
        <w:tc>
          <w:tcPr>
            <w:tcW w:w="1673" w:type="dxa"/>
            <w:shd w:val="clear" w:color="auto" w:fill="auto"/>
          </w:tcPr>
          <w:p w14:paraId="54302D70" w14:textId="77777777" w:rsidR="00225166" w:rsidRDefault="00225166" w:rsidP="003248E4">
            <w:pPr>
              <w:jc w:val="center"/>
            </w:pPr>
            <w:r>
              <w:t>1.33%</w:t>
            </w:r>
          </w:p>
        </w:tc>
      </w:tr>
      <w:tr w:rsidR="00225166" w14:paraId="71A4EFB1" w14:textId="77777777" w:rsidTr="003248E4">
        <w:tc>
          <w:tcPr>
            <w:tcW w:w="2950" w:type="dxa"/>
            <w:shd w:val="clear" w:color="auto" w:fill="auto"/>
          </w:tcPr>
          <w:p w14:paraId="18CC5DEB" w14:textId="77777777" w:rsidR="00225166" w:rsidRDefault="00225166" w:rsidP="003248E4">
            <w:r>
              <w:t>International Property</w:t>
            </w:r>
          </w:p>
        </w:tc>
        <w:tc>
          <w:tcPr>
            <w:tcW w:w="1672" w:type="dxa"/>
            <w:shd w:val="clear" w:color="auto" w:fill="auto"/>
          </w:tcPr>
          <w:p w14:paraId="733BACBA" w14:textId="77777777" w:rsidR="00225166" w:rsidRDefault="00225166" w:rsidP="003248E4">
            <w:pPr>
              <w:jc w:val="center"/>
            </w:pPr>
            <w:r>
              <w:t>0.00%</w:t>
            </w:r>
          </w:p>
        </w:tc>
        <w:tc>
          <w:tcPr>
            <w:tcW w:w="1672" w:type="dxa"/>
            <w:shd w:val="clear" w:color="auto" w:fill="auto"/>
          </w:tcPr>
          <w:p w14:paraId="535E49CA" w14:textId="77777777" w:rsidR="00225166" w:rsidRDefault="00225166" w:rsidP="003248E4">
            <w:pPr>
              <w:jc w:val="center"/>
            </w:pPr>
            <w:r>
              <w:t>2.95%</w:t>
            </w:r>
          </w:p>
        </w:tc>
        <w:tc>
          <w:tcPr>
            <w:tcW w:w="1671" w:type="dxa"/>
            <w:shd w:val="clear" w:color="auto" w:fill="auto"/>
          </w:tcPr>
          <w:p w14:paraId="6341ABB6" w14:textId="77777777" w:rsidR="00225166" w:rsidRDefault="00225166" w:rsidP="003248E4">
            <w:pPr>
              <w:jc w:val="center"/>
            </w:pPr>
            <w:r>
              <w:t>4.00%</w:t>
            </w:r>
          </w:p>
        </w:tc>
        <w:tc>
          <w:tcPr>
            <w:tcW w:w="1673" w:type="dxa"/>
            <w:shd w:val="clear" w:color="auto" w:fill="auto"/>
          </w:tcPr>
          <w:p w14:paraId="69656372" w14:textId="77777777" w:rsidR="00225166" w:rsidRDefault="00225166" w:rsidP="003248E4">
            <w:pPr>
              <w:jc w:val="center"/>
            </w:pPr>
            <w:r>
              <w:t>-1.05%</w:t>
            </w:r>
          </w:p>
        </w:tc>
      </w:tr>
      <w:tr w:rsidR="00225166" w14:paraId="3FFDE80E" w14:textId="77777777" w:rsidTr="003248E4">
        <w:tc>
          <w:tcPr>
            <w:tcW w:w="2950" w:type="dxa"/>
            <w:shd w:val="clear" w:color="auto" w:fill="003366"/>
          </w:tcPr>
          <w:p w14:paraId="5F8C4CFD" w14:textId="77777777" w:rsidR="00225166" w:rsidRDefault="00225166" w:rsidP="003248E4">
            <w:pPr>
              <w:jc w:val="right"/>
            </w:pPr>
            <w:r>
              <w:rPr>
                <w:b/>
                <w:i/>
                <w:color w:val="FFFFFF"/>
              </w:rPr>
              <w:t>Total for Growth Assets</w:t>
            </w:r>
          </w:p>
        </w:tc>
        <w:tc>
          <w:tcPr>
            <w:tcW w:w="1672" w:type="dxa"/>
            <w:shd w:val="clear" w:color="auto" w:fill="003366"/>
          </w:tcPr>
          <w:p w14:paraId="24727122" w14:textId="77777777" w:rsidR="00225166" w:rsidRDefault="00225166" w:rsidP="003248E4">
            <w:pPr>
              <w:jc w:val="center"/>
            </w:pPr>
            <w:r>
              <w:rPr>
                <w:b/>
                <w:i/>
                <w:color w:val="FFFFFF"/>
              </w:rPr>
              <w:t>61.00%</w:t>
            </w:r>
          </w:p>
        </w:tc>
        <w:tc>
          <w:tcPr>
            <w:tcW w:w="1672" w:type="dxa"/>
            <w:shd w:val="clear" w:color="auto" w:fill="003366"/>
          </w:tcPr>
          <w:p w14:paraId="556AFC6B" w14:textId="77777777" w:rsidR="00225166" w:rsidRDefault="00225166" w:rsidP="003248E4">
            <w:pPr>
              <w:jc w:val="center"/>
            </w:pPr>
            <w:r>
              <w:rPr>
                <w:b/>
                <w:i/>
                <w:color w:val="FFFFFF"/>
              </w:rPr>
              <w:t>70.74%</w:t>
            </w:r>
          </w:p>
        </w:tc>
        <w:tc>
          <w:tcPr>
            <w:tcW w:w="1671" w:type="dxa"/>
            <w:shd w:val="clear" w:color="auto" w:fill="003366"/>
          </w:tcPr>
          <w:p w14:paraId="04627143" w14:textId="77777777" w:rsidR="00225166" w:rsidRDefault="00225166" w:rsidP="003248E4">
            <w:pPr>
              <w:jc w:val="center"/>
            </w:pPr>
            <w:r>
              <w:rPr>
                <w:b/>
                <w:i/>
                <w:color w:val="FFFFFF"/>
              </w:rPr>
              <w:t>71.00%</w:t>
            </w:r>
          </w:p>
        </w:tc>
        <w:tc>
          <w:tcPr>
            <w:tcW w:w="1673" w:type="dxa"/>
            <w:shd w:val="clear" w:color="auto" w:fill="003366"/>
          </w:tcPr>
          <w:p w14:paraId="4F9FC964" w14:textId="77777777" w:rsidR="00225166" w:rsidRDefault="00225166" w:rsidP="003248E4">
            <w:pPr>
              <w:jc w:val="center"/>
            </w:pPr>
            <w:r>
              <w:rPr>
                <w:b/>
                <w:i/>
                <w:color w:val="FFFFFF"/>
              </w:rPr>
              <w:t>-0.26%</w:t>
            </w:r>
          </w:p>
        </w:tc>
      </w:tr>
    </w:tbl>
    <w:p w14:paraId="0ABC3C0D" w14:textId="77777777" w:rsidR="00225166" w:rsidRDefault="00225166" w:rsidP="00225166"/>
    <w:p w14:paraId="725885D4" w14:textId="7DDA94AA" w:rsidR="00225166" w:rsidRDefault="00303EFD" w:rsidP="00225166">
      <w:r>
        <w:rPr>
          <w:noProof/>
        </w:rPr>
        <w:drawing>
          <wp:inline distT="0" distB="0" distL="0" distR="0" wp14:anchorId="338867FF" wp14:editId="66CA66E7">
            <wp:extent cx="6096000" cy="3419475"/>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96000" cy="3419475"/>
                    </a:xfrm>
                    <a:prstGeom prst="rect">
                      <a:avLst/>
                    </a:prstGeom>
                    <a:solidFill>
                      <a:srgbClr val="FFFFFF"/>
                    </a:solidFill>
                    <a:ln>
                      <a:noFill/>
                    </a:ln>
                  </pic:spPr>
                </pic:pic>
              </a:graphicData>
            </a:graphic>
          </wp:inline>
        </w:drawing>
      </w:r>
    </w:p>
    <w:p w14:paraId="4912FE51" w14:textId="77777777" w:rsidR="00225166" w:rsidRDefault="00225166" w:rsidP="00225166"/>
    <w:p w14:paraId="78B33D44" w14:textId="77777777" w:rsidR="00225166" w:rsidRPr="000C7625" w:rsidRDefault="00225166" w:rsidP="00225166">
      <w:pPr>
        <w:jc w:val="center"/>
      </w:pPr>
    </w:p>
    <w:p w14:paraId="0F4263B9" w14:textId="77777777" w:rsidR="00225166" w:rsidRPr="000C7625" w:rsidRDefault="00225166" w:rsidP="003248E4">
      <w:r w:rsidRPr="000C7625">
        <w:t>Whilst the recommended portfolio is slightly overweight in alternative assets, your overall asset allocation is broadly in line with your recommended investment strategy and asset allocation.</w:t>
      </w:r>
    </w:p>
    <w:p w14:paraId="00F87A2A" w14:textId="77777777" w:rsidR="00225166" w:rsidRDefault="00225166" w:rsidP="00225166">
      <w:pPr>
        <w:rPr>
          <w:b/>
          <w:bCs/>
        </w:rPr>
      </w:pPr>
    </w:p>
    <w:p w14:paraId="57735B72" w14:textId="77777777" w:rsidR="00225166" w:rsidRDefault="00225166" w:rsidP="00225166">
      <w:pPr>
        <w:pageBreakBefore/>
      </w:pPr>
    </w:p>
    <w:p w14:paraId="7F881B79" w14:textId="77777777" w:rsidR="00225166" w:rsidRDefault="00225166" w:rsidP="00225166">
      <w:pPr>
        <w:pStyle w:val="iComply2-Heading3"/>
      </w:pPr>
      <w:r>
        <w:t>Kelly Test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0"/>
        <w:gridCol w:w="1672"/>
        <w:gridCol w:w="1672"/>
        <w:gridCol w:w="1671"/>
        <w:gridCol w:w="1673"/>
      </w:tblGrid>
      <w:tr w:rsidR="00225166" w14:paraId="4FD03D09" w14:textId="77777777" w:rsidTr="003248E4">
        <w:trPr>
          <w:tblHeader/>
        </w:trPr>
        <w:tc>
          <w:tcPr>
            <w:tcW w:w="2950" w:type="dxa"/>
            <w:shd w:val="clear" w:color="auto" w:fill="003366"/>
          </w:tcPr>
          <w:p w14:paraId="2392EE50" w14:textId="77777777" w:rsidR="00225166" w:rsidRDefault="00225166" w:rsidP="003248E4">
            <w:r>
              <w:rPr>
                <w:b/>
                <w:i/>
                <w:color w:val="FFFFFF"/>
              </w:rPr>
              <w:t>Asset</w:t>
            </w:r>
          </w:p>
        </w:tc>
        <w:tc>
          <w:tcPr>
            <w:tcW w:w="1672" w:type="dxa"/>
            <w:shd w:val="clear" w:color="auto" w:fill="003366"/>
          </w:tcPr>
          <w:p w14:paraId="56CD488E" w14:textId="77777777" w:rsidR="00225166" w:rsidRDefault="00225166" w:rsidP="003248E4">
            <w:pPr>
              <w:jc w:val="center"/>
            </w:pPr>
            <w:r>
              <w:rPr>
                <w:b/>
                <w:i/>
                <w:color w:val="FFFFFF"/>
              </w:rPr>
              <w:t>Current</w:t>
            </w:r>
          </w:p>
        </w:tc>
        <w:tc>
          <w:tcPr>
            <w:tcW w:w="1672" w:type="dxa"/>
            <w:shd w:val="clear" w:color="auto" w:fill="003366"/>
          </w:tcPr>
          <w:p w14:paraId="1C655318" w14:textId="77777777" w:rsidR="00225166" w:rsidRDefault="00225166" w:rsidP="003248E4">
            <w:pPr>
              <w:jc w:val="center"/>
            </w:pPr>
            <w:r>
              <w:rPr>
                <w:b/>
                <w:i/>
                <w:color w:val="FFFFFF"/>
              </w:rPr>
              <w:t>Proposed</w:t>
            </w:r>
          </w:p>
        </w:tc>
        <w:tc>
          <w:tcPr>
            <w:tcW w:w="1671" w:type="dxa"/>
            <w:shd w:val="clear" w:color="auto" w:fill="003366"/>
          </w:tcPr>
          <w:p w14:paraId="76317B95" w14:textId="77777777" w:rsidR="00225166" w:rsidRDefault="00225166" w:rsidP="003248E4">
            <w:pPr>
              <w:jc w:val="center"/>
            </w:pPr>
            <w:r>
              <w:rPr>
                <w:b/>
                <w:i/>
                <w:color w:val="FFFFFF"/>
              </w:rPr>
              <w:t>Risk Profile</w:t>
            </w:r>
          </w:p>
        </w:tc>
        <w:tc>
          <w:tcPr>
            <w:tcW w:w="1673" w:type="dxa"/>
            <w:shd w:val="clear" w:color="auto" w:fill="003366"/>
          </w:tcPr>
          <w:p w14:paraId="635F0859" w14:textId="77777777" w:rsidR="00225166" w:rsidRDefault="00225166" w:rsidP="003248E4">
            <w:pPr>
              <w:jc w:val="center"/>
            </w:pPr>
            <w:r>
              <w:rPr>
                <w:b/>
                <w:i/>
                <w:color w:val="FFFFFF"/>
              </w:rPr>
              <w:t>Variance</w:t>
            </w:r>
          </w:p>
        </w:tc>
      </w:tr>
      <w:tr w:rsidR="00225166" w14:paraId="623DD702" w14:textId="77777777" w:rsidTr="003248E4">
        <w:tc>
          <w:tcPr>
            <w:tcW w:w="2950" w:type="dxa"/>
            <w:shd w:val="clear" w:color="auto" w:fill="auto"/>
          </w:tcPr>
          <w:p w14:paraId="02C26208" w14:textId="77777777" w:rsidR="00225166" w:rsidRDefault="00225166" w:rsidP="003248E4">
            <w:r>
              <w:t>Domestic Cash</w:t>
            </w:r>
          </w:p>
        </w:tc>
        <w:tc>
          <w:tcPr>
            <w:tcW w:w="1672" w:type="dxa"/>
            <w:shd w:val="clear" w:color="auto" w:fill="auto"/>
          </w:tcPr>
          <w:p w14:paraId="763785A0" w14:textId="77777777" w:rsidR="00225166" w:rsidRDefault="00225166" w:rsidP="003248E4">
            <w:pPr>
              <w:jc w:val="center"/>
            </w:pPr>
            <w:r>
              <w:t>4.00%</w:t>
            </w:r>
          </w:p>
        </w:tc>
        <w:tc>
          <w:tcPr>
            <w:tcW w:w="1672" w:type="dxa"/>
            <w:shd w:val="clear" w:color="auto" w:fill="auto"/>
          </w:tcPr>
          <w:p w14:paraId="4B0E3839" w14:textId="77777777" w:rsidR="00225166" w:rsidRDefault="00225166" w:rsidP="003248E4">
            <w:pPr>
              <w:jc w:val="center"/>
            </w:pPr>
            <w:r>
              <w:t>4.00%</w:t>
            </w:r>
          </w:p>
        </w:tc>
        <w:tc>
          <w:tcPr>
            <w:tcW w:w="1671" w:type="dxa"/>
            <w:shd w:val="clear" w:color="auto" w:fill="auto"/>
          </w:tcPr>
          <w:p w14:paraId="7B8FBF3D" w14:textId="77777777" w:rsidR="00225166" w:rsidRDefault="00225166" w:rsidP="003248E4">
            <w:pPr>
              <w:jc w:val="center"/>
            </w:pPr>
            <w:r>
              <w:t>5.00%</w:t>
            </w:r>
          </w:p>
        </w:tc>
        <w:tc>
          <w:tcPr>
            <w:tcW w:w="1673" w:type="dxa"/>
            <w:shd w:val="clear" w:color="auto" w:fill="auto"/>
          </w:tcPr>
          <w:p w14:paraId="54A893E0" w14:textId="77777777" w:rsidR="00225166" w:rsidRDefault="00225166" w:rsidP="003248E4">
            <w:pPr>
              <w:jc w:val="center"/>
            </w:pPr>
            <w:r>
              <w:t>-1.00%</w:t>
            </w:r>
          </w:p>
        </w:tc>
      </w:tr>
      <w:tr w:rsidR="00225166" w14:paraId="51B899B4" w14:textId="77777777" w:rsidTr="003248E4">
        <w:tc>
          <w:tcPr>
            <w:tcW w:w="2950" w:type="dxa"/>
            <w:shd w:val="clear" w:color="auto" w:fill="auto"/>
          </w:tcPr>
          <w:p w14:paraId="796E515F" w14:textId="77777777" w:rsidR="00225166" w:rsidRDefault="00225166" w:rsidP="003248E4">
            <w:r>
              <w:t>Domestic Fixed Interest</w:t>
            </w:r>
          </w:p>
        </w:tc>
        <w:tc>
          <w:tcPr>
            <w:tcW w:w="1672" w:type="dxa"/>
            <w:shd w:val="clear" w:color="auto" w:fill="auto"/>
          </w:tcPr>
          <w:p w14:paraId="1834AE10" w14:textId="77777777" w:rsidR="00225166" w:rsidRDefault="00225166" w:rsidP="003248E4">
            <w:pPr>
              <w:jc w:val="center"/>
            </w:pPr>
            <w:r>
              <w:t>18.00%</w:t>
            </w:r>
          </w:p>
        </w:tc>
        <w:tc>
          <w:tcPr>
            <w:tcW w:w="1672" w:type="dxa"/>
            <w:shd w:val="clear" w:color="auto" w:fill="auto"/>
          </w:tcPr>
          <w:p w14:paraId="38065BBA" w14:textId="77777777" w:rsidR="00225166" w:rsidRDefault="00225166" w:rsidP="003248E4">
            <w:pPr>
              <w:jc w:val="center"/>
            </w:pPr>
            <w:r>
              <w:t>18.00%</w:t>
            </w:r>
          </w:p>
        </w:tc>
        <w:tc>
          <w:tcPr>
            <w:tcW w:w="1671" w:type="dxa"/>
            <w:shd w:val="clear" w:color="auto" w:fill="auto"/>
          </w:tcPr>
          <w:p w14:paraId="66F9C616" w14:textId="77777777" w:rsidR="00225166" w:rsidRDefault="00225166" w:rsidP="003248E4">
            <w:pPr>
              <w:jc w:val="center"/>
            </w:pPr>
            <w:r>
              <w:t>12.00%</w:t>
            </w:r>
          </w:p>
        </w:tc>
        <w:tc>
          <w:tcPr>
            <w:tcW w:w="1673" w:type="dxa"/>
            <w:shd w:val="clear" w:color="auto" w:fill="auto"/>
          </w:tcPr>
          <w:p w14:paraId="173119D4" w14:textId="77777777" w:rsidR="00225166" w:rsidRDefault="00225166" w:rsidP="003248E4">
            <w:pPr>
              <w:jc w:val="center"/>
            </w:pPr>
            <w:r>
              <w:t>6.00%</w:t>
            </w:r>
          </w:p>
        </w:tc>
      </w:tr>
      <w:tr w:rsidR="00225166" w14:paraId="50C1FC9E" w14:textId="77777777" w:rsidTr="003248E4">
        <w:tc>
          <w:tcPr>
            <w:tcW w:w="2950" w:type="dxa"/>
            <w:shd w:val="clear" w:color="auto" w:fill="auto"/>
          </w:tcPr>
          <w:p w14:paraId="31ED775E" w14:textId="77777777" w:rsidR="00225166" w:rsidRDefault="00225166" w:rsidP="003248E4">
            <w:r>
              <w:t>International Cash</w:t>
            </w:r>
          </w:p>
        </w:tc>
        <w:tc>
          <w:tcPr>
            <w:tcW w:w="1672" w:type="dxa"/>
            <w:shd w:val="clear" w:color="auto" w:fill="auto"/>
          </w:tcPr>
          <w:p w14:paraId="7E0916FA" w14:textId="77777777" w:rsidR="00225166" w:rsidRDefault="00225166" w:rsidP="003248E4">
            <w:pPr>
              <w:jc w:val="center"/>
            </w:pPr>
            <w:r>
              <w:t>0.00%</w:t>
            </w:r>
          </w:p>
        </w:tc>
        <w:tc>
          <w:tcPr>
            <w:tcW w:w="1672" w:type="dxa"/>
            <w:shd w:val="clear" w:color="auto" w:fill="auto"/>
          </w:tcPr>
          <w:p w14:paraId="3DC3801D" w14:textId="77777777" w:rsidR="00225166" w:rsidRDefault="00225166" w:rsidP="003248E4">
            <w:pPr>
              <w:jc w:val="center"/>
            </w:pPr>
            <w:r>
              <w:t>0.00%</w:t>
            </w:r>
          </w:p>
        </w:tc>
        <w:tc>
          <w:tcPr>
            <w:tcW w:w="1671" w:type="dxa"/>
            <w:shd w:val="clear" w:color="auto" w:fill="auto"/>
          </w:tcPr>
          <w:p w14:paraId="1016A5CA" w14:textId="77777777" w:rsidR="00225166" w:rsidRDefault="00225166" w:rsidP="003248E4">
            <w:pPr>
              <w:jc w:val="center"/>
            </w:pPr>
            <w:r>
              <w:t>0.00%</w:t>
            </w:r>
          </w:p>
        </w:tc>
        <w:tc>
          <w:tcPr>
            <w:tcW w:w="1673" w:type="dxa"/>
            <w:shd w:val="clear" w:color="auto" w:fill="auto"/>
          </w:tcPr>
          <w:p w14:paraId="4FE2F446" w14:textId="77777777" w:rsidR="00225166" w:rsidRDefault="00225166" w:rsidP="003248E4">
            <w:pPr>
              <w:jc w:val="center"/>
            </w:pPr>
            <w:r>
              <w:t>0.00%</w:t>
            </w:r>
          </w:p>
        </w:tc>
      </w:tr>
      <w:tr w:rsidR="00225166" w14:paraId="593B24C3" w14:textId="77777777" w:rsidTr="003248E4">
        <w:tc>
          <w:tcPr>
            <w:tcW w:w="2950" w:type="dxa"/>
            <w:shd w:val="clear" w:color="auto" w:fill="auto"/>
          </w:tcPr>
          <w:p w14:paraId="3D051569" w14:textId="77777777" w:rsidR="00225166" w:rsidRDefault="00225166" w:rsidP="003248E4">
            <w:r>
              <w:t>International Fixed Interest</w:t>
            </w:r>
          </w:p>
        </w:tc>
        <w:tc>
          <w:tcPr>
            <w:tcW w:w="1672" w:type="dxa"/>
            <w:shd w:val="clear" w:color="auto" w:fill="auto"/>
          </w:tcPr>
          <w:p w14:paraId="07133916" w14:textId="77777777" w:rsidR="00225166" w:rsidRDefault="00225166" w:rsidP="003248E4">
            <w:pPr>
              <w:jc w:val="center"/>
            </w:pPr>
            <w:r>
              <w:t>0.00%</w:t>
            </w:r>
          </w:p>
        </w:tc>
        <w:tc>
          <w:tcPr>
            <w:tcW w:w="1672" w:type="dxa"/>
            <w:shd w:val="clear" w:color="auto" w:fill="auto"/>
          </w:tcPr>
          <w:p w14:paraId="0781AF9A" w14:textId="77777777" w:rsidR="00225166" w:rsidRDefault="00225166" w:rsidP="003248E4">
            <w:pPr>
              <w:jc w:val="center"/>
            </w:pPr>
            <w:r>
              <w:t>0.00%</w:t>
            </w:r>
          </w:p>
        </w:tc>
        <w:tc>
          <w:tcPr>
            <w:tcW w:w="1671" w:type="dxa"/>
            <w:shd w:val="clear" w:color="auto" w:fill="auto"/>
          </w:tcPr>
          <w:p w14:paraId="153A59AD" w14:textId="77777777" w:rsidR="00225166" w:rsidRDefault="00225166" w:rsidP="003248E4">
            <w:pPr>
              <w:jc w:val="center"/>
            </w:pPr>
            <w:r>
              <w:t>12.00%</w:t>
            </w:r>
          </w:p>
        </w:tc>
        <w:tc>
          <w:tcPr>
            <w:tcW w:w="1673" w:type="dxa"/>
            <w:shd w:val="clear" w:color="auto" w:fill="auto"/>
          </w:tcPr>
          <w:p w14:paraId="7A8EF432" w14:textId="77777777" w:rsidR="00225166" w:rsidRDefault="00225166" w:rsidP="003248E4">
            <w:pPr>
              <w:jc w:val="center"/>
            </w:pPr>
            <w:r>
              <w:t>-12.00%</w:t>
            </w:r>
          </w:p>
        </w:tc>
      </w:tr>
      <w:tr w:rsidR="00225166" w14:paraId="5C5A0B46" w14:textId="77777777" w:rsidTr="003248E4">
        <w:tc>
          <w:tcPr>
            <w:tcW w:w="2950" w:type="dxa"/>
            <w:shd w:val="clear" w:color="auto" w:fill="003366"/>
          </w:tcPr>
          <w:p w14:paraId="4CFE3DC2" w14:textId="77777777" w:rsidR="00225166" w:rsidRDefault="00225166" w:rsidP="003248E4">
            <w:pPr>
              <w:jc w:val="right"/>
            </w:pPr>
            <w:r>
              <w:rPr>
                <w:b/>
                <w:i/>
                <w:color w:val="FFFFFF"/>
              </w:rPr>
              <w:t>Total for Defensive Assets:</w:t>
            </w:r>
          </w:p>
        </w:tc>
        <w:tc>
          <w:tcPr>
            <w:tcW w:w="1672" w:type="dxa"/>
            <w:shd w:val="clear" w:color="auto" w:fill="003366"/>
          </w:tcPr>
          <w:p w14:paraId="50940B0D" w14:textId="77777777" w:rsidR="00225166" w:rsidRDefault="00225166" w:rsidP="003248E4">
            <w:pPr>
              <w:jc w:val="center"/>
            </w:pPr>
            <w:r>
              <w:rPr>
                <w:b/>
                <w:i/>
                <w:color w:val="FFFFFF"/>
              </w:rPr>
              <w:t>22.00%</w:t>
            </w:r>
          </w:p>
        </w:tc>
        <w:tc>
          <w:tcPr>
            <w:tcW w:w="1672" w:type="dxa"/>
            <w:shd w:val="clear" w:color="auto" w:fill="003366"/>
          </w:tcPr>
          <w:p w14:paraId="5A78C7D0" w14:textId="77777777" w:rsidR="00225166" w:rsidRDefault="00225166" w:rsidP="003248E4">
            <w:pPr>
              <w:jc w:val="center"/>
            </w:pPr>
            <w:r>
              <w:rPr>
                <w:b/>
                <w:i/>
                <w:color w:val="FFFFFF"/>
              </w:rPr>
              <w:t>22.00%</w:t>
            </w:r>
          </w:p>
        </w:tc>
        <w:tc>
          <w:tcPr>
            <w:tcW w:w="1671" w:type="dxa"/>
            <w:shd w:val="clear" w:color="auto" w:fill="003366"/>
          </w:tcPr>
          <w:p w14:paraId="66966B73" w14:textId="77777777" w:rsidR="00225166" w:rsidRDefault="00225166" w:rsidP="003248E4">
            <w:pPr>
              <w:jc w:val="center"/>
            </w:pPr>
            <w:r>
              <w:rPr>
                <w:b/>
                <w:i/>
                <w:color w:val="FFFFFF"/>
              </w:rPr>
              <w:t>29.00%</w:t>
            </w:r>
          </w:p>
        </w:tc>
        <w:tc>
          <w:tcPr>
            <w:tcW w:w="1673" w:type="dxa"/>
            <w:shd w:val="clear" w:color="auto" w:fill="003366"/>
          </w:tcPr>
          <w:p w14:paraId="33A50267" w14:textId="77777777" w:rsidR="00225166" w:rsidRDefault="00225166" w:rsidP="003248E4">
            <w:pPr>
              <w:jc w:val="center"/>
            </w:pPr>
            <w:r>
              <w:rPr>
                <w:b/>
                <w:i/>
                <w:color w:val="FFFFFF"/>
              </w:rPr>
              <w:t>-7.00%</w:t>
            </w:r>
          </w:p>
        </w:tc>
      </w:tr>
      <w:tr w:rsidR="00225166" w14:paraId="0E394A39" w14:textId="77777777" w:rsidTr="003248E4">
        <w:tc>
          <w:tcPr>
            <w:tcW w:w="2950" w:type="dxa"/>
            <w:shd w:val="clear" w:color="auto" w:fill="auto"/>
          </w:tcPr>
          <w:p w14:paraId="056F5ED0" w14:textId="77777777" w:rsidR="00225166" w:rsidRDefault="00225166" w:rsidP="003248E4">
            <w:r>
              <w:t>Alternative</w:t>
            </w:r>
          </w:p>
        </w:tc>
        <w:tc>
          <w:tcPr>
            <w:tcW w:w="1672" w:type="dxa"/>
            <w:shd w:val="clear" w:color="auto" w:fill="auto"/>
          </w:tcPr>
          <w:p w14:paraId="1C9517FF" w14:textId="77777777" w:rsidR="00225166" w:rsidRDefault="00225166" w:rsidP="003248E4">
            <w:pPr>
              <w:jc w:val="center"/>
            </w:pPr>
            <w:r>
              <w:t>0.00%</w:t>
            </w:r>
          </w:p>
        </w:tc>
        <w:tc>
          <w:tcPr>
            <w:tcW w:w="1672" w:type="dxa"/>
            <w:shd w:val="clear" w:color="auto" w:fill="auto"/>
          </w:tcPr>
          <w:p w14:paraId="1EC66196" w14:textId="77777777" w:rsidR="00225166" w:rsidRDefault="00225166" w:rsidP="003248E4">
            <w:pPr>
              <w:jc w:val="center"/>
            </w:pPr>
            <w:r>
              <w:t>0.00%</w:t>
            </w:r>
          </w:p>
        </w:tc>
        <w:tc>
          <w:tcPr>
            <w:tcW w:w="1671" w:type="dxa"/>
            <w:shd w:val="clear" w:color="auto" w:fill="auto"/>
          </w:tcPr>
          <w:p w14:paraId="3B9A8A10" w14:textId="77777777" w:rsidR="00225166" w:rsidRDefault="00225166" w:rsidP="003248E4">
            <w:pPr>
              <w:jc w:val="center"/>
            </w:pPr>
            <w:r>
              <w:t>9.00%</w:t>
            </w:r>
          </w:p>
        </w:tc>
        <w:tc>
          <w:tcPr>
            <w:tcW w:w="1673" w:type="dxa"/>
            <w:shd w:val="clear" w:color="auto" w:fill="auto"/>
          </w:tcPr>
          <w:p w14:paraId="32AF6819" w14:textId="77777777" w:rsidR="00225166" w:rsidRDefault="00225166" w:rsidP="003248E4">
            <w:pPr>
              <w:jc w:val="center"/>
            </w:pPr>
            <w:r>
              <w:t>-9.00%</w:t>
            </w:r>
          </w:p>
        </w:tc>
      </w:tr>
      <w:tr w:rsidR="00225166" w14:paraId="6B39D07D" w14:textId="77777777" w:rsidTr="003248E4">
        <w:tc>
          <w:tcPr>
            <w:tcW w:w="2950" w:type="dxa"/>
            <w:shd w:val="clear" w:color="auto" w:fill="auto"/>
          </w:tcPr>
          <w:p w14:paraId="46E11698" w14:textId="77777777" w:rsidR="00225166" w:rsidRDefault="00225166" w:rsidP="003248E4">
            <w:r>
              <w:t>Domestic Equity</w:t>
            </w:r>
          </w:p>
        </w:tc>
        <w:tc>
          <w:tcPr>
            <w:tcW w:w="1672" w:type="dxa"/>
            <w:shd w:val="clear" w:color="auto" w:fill="auto"/>
          </w:tcPr>
          <w:p w14:paraId="442C8D4D" w14:textId="77777777" w:rsidR="00225166" w:rsidRDefault="00225166" w:rsidP="003248E4">
            <w:pPr>
              <w:jc w:val="center"/>
            </w:pPr>
            <w:r>
              <w:t>27.50%</w:t>
            </w:r>
          </w:p>
        </w:tc>
        <w:tc>
          <w:tcPr>
            <w:tcW w:w="1672" w:type="dxa"/>
            <w:shd w:val="clear" w:color="auto" w:fill="auto"/>
          </w:tcPr>
          <w:p w14:paraId="7C3592C5" w14:textId="77777777" w:rsidR="00225166" w:rsidRDefault="00225166" w:rsidP="003248E4">
            <w:pPr>
              <w:jc w:val="center"/>
            </w:pPr>
            <w:r>
              <w:t>27.50%</w:t>
            </w:r>
          </w:p>
        </w:tc>
        <w:tc>
          <w:tcPr>
            <w:tcW w:w="1671" w:type="dxa"/>
            <w:shd w:val="clear" w:color="auto" w:fill="auto"/>
          </w:tcPr>
          <w:p w14:paraId="2E4C7A91" w14:textId="77777777" w:rsidR="00225166" w:rsidRDefault="00225166" w:rsidP="003248E4">
            <w:pPr>
              <w:jc w:val="center"/>
            </w:pPr>
            <w:r>
              <w:t>27.50%</w:t>
            </w:r>
          </w:p>
        </w:tc>
        <w:tc>
          <w:tcPr>
            <w:tcW w:w="1673" w:type="dxa"/>
            <w:shd w:val="clear" w:color="auto" w:fill="auto"/>
          </w:tcPr>
          <w:p w14:paraId="4706CED6" w14:textId="77777777" w:rsidR="00225166" w:rsidRDefault="00225166" w:rsidP="003248E4">
            <w:pPr>
              <w:jc w:val="center"/>
            </w:pPr>
            <w:r>
              <w:t>0.00%</w:t>
            </w:r>
          </w:p>
        </w:tc>
      </w:tr>
      <w:tr w:rsidR="00225166" w14:paraId="13EB360E" w14:textId="77777777" w:rsidTr="003248E4">
        <w:tc>
          <w:tcPr>
            <w:tcW w:w="2950" w:type="dxa"/>
            <w:shd w:val="clear" w:color="auto" w:fill="auto"/>
          </w:tcPr>
          <w:p w14:paraId="24004911" w14:textId="77777777" w:rsidR="00225166" w:rsidRDefault="00225166" w:rsidP="003248E4">
            <w:r>
              <w:t>Domestic Property</w:t>
            </w:r>
          </w:p>
        </w:tc>
        <w:tc>
          <w:tcPr>
            <w:tcW w:w="1672" w:type="dxa"/>
            <w:shd w:val="clear" w:color="auto" w:fill="auto"/>
          </w:tcPr>
          <w:p w14:paraId="39FFDC2E" w14:textId="77777777" w:rsidR="00225166" w:rsidRDefault="00225166" w:rsidP="003248E4">
            <w:pPr>
              <w:jc w:val="center"/>
            </w:pPr>
            <w:r>
              <w:t>18.00%</w:t>
            </w:r>
          </w:p>
        </w:tc>
        <w:tc>
          <w:tcPr>
            <w:tcW w:w="1672" w:type="dxa"/>
            <w:shd w:val="clear" w:color="auto" w:fill="auto"/>
          </w:tcPr>
          <w:p w14:paraId="27AEA3BC" w14:textId="77777777" w:rsidR="00225166" w:rsidRDefault="00225166" w:rsidP="003248E4">
            <w:pPr>
              <w:jc w:val="center"/>
            </w:pPr>
            <w:r>
              <w:t>18.00%</w:t>
            </w:r>
          </w:p>
        </w:tc>
        <w:tc>
          <w:tcPr>
            <w:tcW w:w="1671" w:type="dxa"/>
            <w:shd w:val="clear" w:color="auto" w:fill="auto"/>
          </w:tcPr>
          <w:p w14:paraId="71CC20A9" w14:textId="77777777" w:rsidR="00225166" w:rsidRDefault="00225166" w:rsidP="003248E4">
            <w:pPr>
              <w:jc w:val="center"/>
            </w:pPr>
            <w:r>
              <w:t>4.00%</w:t>
            </w:r>
          </w:p>
        </w:tc>
        <w:tc>
          <w:tcPr>
            <w:tcW w:w="1673" w:type="dxa"/>
            <w:shd w:val="clear" w:color="auto" w:fill="auto"/>
          </w:tcPr>
          <w:p w14:paraId="3F0DEA88" w14:textId="77777777" w:rsidR="00225166" w:rsidRDefault="00225166" w:rsidP="003248E4">
            <w:pPr>
              <w:jc w:val="center"/>
            </w:pPr>
            <w:r>
              <w:t>14.00%</w:t>
            </w:r>
          </w:p>
        </w:tc>
      </w:tr>
      <w:tr w:rsidR="00225166" w14:paraId="1D822493" w14:textId="77777777" w:rsidTr="003248E4">
        <w:tc>
          <w:tcPr>
            <w:tcW w:w="2950" w:type="dxa"/>
            <w:shd w:val="clear" w:color="auto" w:fill="auto"/>
          </w:tcPr>
          <w:p w14:paraId="418577F9" w14:textId="77777777" w:rsidR="00225166" w:rsidRDefault="00225166" w:rsidP="003248E4">
            <w:r>
              <w:t>International Equity</w:t>
            </w:r>
          </w:p>
        </w:tc>
        <w:tc>
          <w:tcPr>
            <w:tcW w:w="1672" w:type="dxa"/>
            <w:shd w:val="clear" w:color="auto" w:fill="auto"/>
          </w:tcPr>
          <w:p w14:paraId="385870D6" w14:textId="77777777" w:rsidR="00225166" w:rsidRDefault="00225166" w:rsidP="003248E4">
            <w:pPr>
              <w:jc w:val="center"/>
            </w:pPr>
            <w:r>
              <w:t>32.50%</w:t>
            </w:r>
          </w:p>
        </w:tc>
        <w:tc>
          <w:tcPr>
            <w:tcW w:w="1672" w:type="dxa"/>
            <w:shd w:val="clear" w:color="auto" w:fill="auto"/>
          </w:tcPr>
          <w:p w14:paraId="33ED925E" w14:textId="77777777" w:rsidR="00225166" w:rsidRDefault="00225166" w:rsidP="003248E4">
            <w:pPr>
              <w:jc w:val="center"/>
            </w:pPr>
            <w:r>
              <w:t>32.50%</w:t>
            </w:r>
          </w:p>
        </w:tc>
        <w:tc>
          <w:tcPr>
            <w:tcW w:w="1671" w:type="dxa"/>
            <w:shd w:val="clear" w:color="auto" w:fill="auto"/>
          </w:tcPr>
          <w:p w14:paraId="3C14E4B5" w14:textId="77777777" w:rsidR="00225166" w:rsidRDefault="00225166" w:rsidP="003248E4">
            <w:pPr>
              <w:jc w:val="center"/>
            </w:pPr>
            <w:r>
              <w:t>26.50%</w:t>
            </w:r>
          </w:p>
        </w:tc>
        <w:tc>
          <w:tcPr>
            <w:tcW w:w="1673" w:type="dxa"/>
            <w:shd w:val="clear" w:color="auto" w:fill="auto"/>
          </w:tcPr>
          <w:p w14:paraId="0896D550" w14:textId="77777777" w:rsidR="00225166" w:rsidRDefault="00225166" w:rsidP="003248E4">
            <w:pPr>
              <w:jc w:val="center"/>
            </w:pPr>
            <w:r>
              <w:t>6.00%</w:t>
            </w:r>
          </w:p>
        </w:tc>
      </w:tr>
      <w:tr w:rsidR="00225166" w14:paraId="6F0F85F4" w14:textId="77777777" w:rsidTr="003248E4">
        <w:tc>
          <w:tcPr>
            <w:tcW w:w="2950" w:type="dxa"/>
            <w:shd w:val="clear" w:color="auto" w:fill="auto"/>
          </w:tcPr>
          <w:p w14:paraId="24C1CBF5" w14:textId="77777777" w:rsidR="00225166" w:rsidRDefault="00225166" w:rsidP="003248E4">
            <w:r>
              <w:t>International Property</w:t>
            </w:r>
          </w:p>
        </w:tc>
        <w:tc>
          <w:tcPr>
            <w:tcW w:w="1672" w:type="dxa"/>
            <w:shd w:val="clear" w:color="auto" w:fill="auto"/>
          </w:tcPr>
          <w:p w14:paraId="39BA4474" w14:textId="77777777" w:rsidR="00225166" w:rsidRDefault="00225166" w:rsidP="003248E4">
            <w:pPr>
              <w:jc w:val="center"/>
            </w:pPr>
            <w:r>
              <w:t>0.00%</w:t>
            </w:r>
          </w:p>
        </w:tc>
        <w:tc>
          <w:tcPr>
            <w:tcW w:w="1672" w:type="dxa"/>
            <w:shd w:val="clear" w:color="auto" w:fill="auto"/>
          </w:tcPr>
          <w:p w14:paraId="39E0F6CC" w14:textId="77777777" w:rsidR="00225166" w:rsidRDefault="00225166" w:rsidP="003248E4">
            <w:pPr>
              <w:jc w:val="center"/>
            </w:pPr>
            <w:r>
              <w:t>0.00%</w:t>
            </w:r>
          </w:p>
        </w:tc>
        <w:tc>
          <w:tcPr>
            <w:tcW w:w="1671" w:type="dxa"/>
            <w:shd w:val="clear" w:color="auto" w:fill="auto"/>
          </w:tcPr>
          <w:p w14:paraId="0668D617" w14:textId="77777777" w:rsidR="00225166" w:rsidRDefault="00225166" w:rsidP="003248E4">
            <w:pPr>
              <w:jc w:val="center"/>
            </w:pPr>
            <w:r>
              <w:t>4.00%</w:t>
            </w:r>
          </w:p>
        </w:tc>
        <w:tc>
          <w:tcPr>
            <w:tcW w:w="1673" w:type="dxa"/>
            <w:shd w:val="clear" w:color="auto" w:fill="auto"/>
          </w:tcPr>
          <w:p w14:paraId="7EE9EBFF" w14:textId="77777777" w:rsidR="00225166" w:rsidRDefault="00225166" w:rsidP="003248E4">
            <w:pPr>
              <w:jc w:val="center"/>
            </w:pPr>
            <w:r>
              <w:t>-4.00%</w:t>
            </w:r>
          </w:p>
        </w:tc>
      </w:tr>
      <w:tr w:rsidR="00225166" w14:paraId="3CA533A5" w14:textId="77777777" w:rsidTr="003248E4">
        <w:tc>
          <w:tcPr>
            <w:tcW w:w="2950" w:type="dxa"/>
            <w:shd w:val="clear" w:color="auto" w:fill="003366"/>
          </w:tcPr>
          <w:p w14:paraId="4192C645" w14:textId="77777777" w:rsidR="00225166" w:rsidRDefault="00225166" w:rsidP="003248E4">
            <w:pPr>
              <w:jc w:val="right"/>
            </w:pPr>
            <w:r>
              <w:rPr>
                <w:b/>
                <w:i/>
                <w:color w:val="FFFFFF"/>
              </w:rPr>
              <w:t>Total for Growth Assets</w:t>
            </w:r>
          </w:p>
        </w:tc>
        <w:tc>
          <w:tcPr>
            <w:tcW w:w="1672" w:type="dxa"/>
            <w:shd w:val="clear" w:color="auto" w:fill="003366"/>
          </w:tcPr>
          <w:p w14:paraId="36CD1CCF" w14:textId="77777777" w:rsidR="00225166" w:rsidRDefault="00225166" w:rsidP="003248E4">
            <w:pPr>
              <w:jc w:val="center"/>
            </w:pPr>
            <w:r>
              <w:rPr>
                <w:b/>
                <w:i/>
                <w:color w:val="FFFFFF"/>
              </w:rPr>
              <w:t>78.00%</w:t>
            </w:r>
          </w:p>
        </w:tc>
        <w:tc>
          <w:tcPr>
            <w:tcW w:w="1672" w:type="dxa"/>
            <w:shd w:val="clear" w:color="auto" w:fill="003366"/>
          </w:tcPr>
          <w:p w14:paraId="75D6FF92" w14:textId="77777777" w:rsidR="00225166" w:rsidRDefault="00225166" w:rsidP="003248E4">
            <w:pPr>
              <w:jc w:val="center"/>
            </w:pPr>
            <w:r>
              <w:rPr>
                <w:b/>
                <w:i/>
                <w:color w:val="FFFFFF"/>
              </w:rPr>
              <w:t>78.00%</w:t>
            </w:r>
          </w:p>
        </w:tc>
        <w:tc>
          <w:tcPr>
            <w:tcW w:w="1671" w:type="dxa"/>
            <w:shd w:val="clear" w:color="auto" w:fill="003366"/>
          </w:tcPr>
          <w:p w14:paraId="54178417" w14:textId="77777777" w:rsidR="00225166" w:rsidRDefault="00225166" w:rsidP="003248E4">
            <w:pPr>
              <w:jc w:val="center"/>
            </w:pPr>
            <w:r>
              <w:rPr>
                <w:b/>
                <w:i/>
                <w:color w:val="FFFFFF"/>
              </w:rPr>
              <w:t>71.00%</w:t>
            </w:r>
          </w:p>
        </w:tc>
        <w:tc>
          <w:tcPr>
            <w:tcW w:w="1673" w:type="dxa"/>
            <w:shd w:val="clear" w:color="auto" w:fill="003366"/>
          </w:tcPr>
          <w:p w14:paraId="25335088" w14:textId="77777777" w:rsidR="00225166" w:rsidRDefault="00225166" w:rsidP="003248E4">
            <w:pPr>
              <w:jc w:val="center"/>
            </w:pPr>
            <w:r>
              <w:rPr>
                <w:b/>
                <w:i/>
                <w:color w:val="FFFFFF"/>
              </w:rPr>
              <w:t>7.00%</w:t>
            </w:r>
          </w:p>
        </w:tc>
      </w:tr>
    </w:tbl>
    <w:p w14:paraId="28BB0A4C" w14:textId="77777777" w:rsidR="00225166" w:rsidRDefault="00225166" w:rsidP="00225166"/>
    <w:p w14:paraId="2A86D8C8" w14:textId="17A192D9" w:rsidR="00225166" w:rsidRDefault="00303EFD" w:rsidP="00225166">
      <w:r>
        <w:rPr>
          <w:noProof/>
        </w:rPr>
        <w:drawing>
          <wp:inline distT="0" distB="0" distL="0" distR="0" wp14:anchorId="130A7017" wp14:editId="49D5516D">
            <wp:extent cx="6124575" cy="3324225"/>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24575" cy="3324225"/>
                    </a:xfrm>
                    <a:prstGeom prst="rect">
                      <a:avLst/>
                    </a:prstGeom>
                    <a:solidFill>
                      <a:srgbClr val="FFFFFF"/>
                    </a:solidFill>
                    <a:ln>
                      <a:noFill/>
                    </a:ln>
                  </pic:spPr>
                </pic:pic>
              </a:graphicData>
            </a:graphic>
          </wp:inline>
        </w:drawing>
      </w:r>
    </w:p>
    <w:p w14:paraId="12373BF6" w14:textId="77777777" w:rsidR="00225166" w:rsidRDefault="00225166" w:rsidP="00225166"/>
    <w:p w14:paraId="6C0414E5" w14:textId="77777777" w:rsidR="00225166" w:rsidRDefault="00225166" w:rsidP="00225166"/>
    <w:p w14:paraId="73A28ECC" w14:textId="77777777" w:rsidR="00225166" w:rsidRDefault="00225166" w:rsidP="00225166">
      <w:r>
        <w:t xml:space="preserve">Whilst the recommended portfolio is </w:t>
      </w:r>
      <w:r w:rsidRPr="00341C0D">
        <w:t>overweight in domestic equity assets,</w:t>
      </w:r>
      <w:r>
        <w:t xml:space="preserve"> your overall asset allocation is broadly in line with your recommended investment strategy and asset allocation.</w:t>
      </w:r>
    </w:p>
    <w:p w14:paraId="3E4D20D2" w14:textId="77777777" w:rsidR="00225166" w:rsidRDefault="00225166" w:rsidP="00225166">
      <w:pPr>
        <w:rPr>
          <w:highlight w:val="lightGray"/>
        </w:rPr>
      </w:pPr>
    </w:p>
    <w:p w14:paraId="2FF0E3BE" w14:textId="77777777" w:rsidR="00225166" w:rsidRDefault="00225166" w:rsidP="00225166"/>
    <w:p w14:paraId="475DC67E" w14:textId="77777777" w:rsidR="00225166" w:rsidRDefault="00225166" w:rsidP="00225166"/>
    <w:p w14:paraId="73949AC6" w14:textId="77777777" w:rsidR="00225166" w:rsidRDefault="00225166" w:rsidP="00225166">
      <w:pPr>
        <w:sectPr w:rsidR="00225166" w:rsidSect="00DC059F">
          <w:headerReference w:type="even" r:id="rId39"/>
          <w:headerReference w:type="default" r:id="rId40"/>
          <w:footerReference w:type="even" r:id="rId41"/>
          <w:footerReference w:type="default" r:id="rId42"/>
          <w:headerReference w:type="first" r:id="rId43"/>
          <w:footerReference w:type="first" r:id="rId44"/>
          <w:pgSz w:w="11906" w:h="16838"/>
          <w:pgMar w:top="720" w:right="1134" w:bottom="1134" w:left="1134" w:header="720" w:footer="720" w:gutter="0"/>
          <w:cols w:space="720"/>
          <w:docGrid w:linePitch="600" w:charSpace="36864"/>
        </w:sectPr>
      </w:pPr>
    </w:p>
    <w:p w14:paraId="27029751" w14:textId="77777777" w:rsidR="00225166" w:rsidRDefault="00225166" w:rsidP="00225166">
      <w:pPr>
        <w:pageBreakBefore/>
      </w:pPr>
      <w:r>
        <w:rPr>
          <w:sz w:val="4"/>
          <w:szCs w:val="4"/>
        </w:rPr>
        <w:lastRenderedPageBreak/>
        <w:t>.</w:t>
      </w:r>
    </w:p>
    <w:p w14:paraId="2973BBCB" w14:textId="77777777" w:rsidR="00225166" w:rsidRDefault="00225166" w:rsidP="00225166">
      <w:pPr>
        <w:pStyle w:val="iComply2-Heading1"/>
      </w:pPr>
      <w:r>
        <w:t>Product Replacement Information</w:t>
      </w:r>
    </w:p>
    <w:p w14:paraId="57F82B85" w14:textId="77777777" w:rsidR="00225166" w:rsidRDefault="00225166" w:rsidP="00225166">
      <w:bookmarkStart w:id="15" w:name="ProductReplacement"/>
      <w:bookmarkEnd w:id="15"/>
      <w:r>
        <w:t>As part of our recommendation I have completed an investigation into your existing investments and compared both advantages and disadvantages of replacing your investment. This information has been provided to help you identify the reason why I have recommended a switch and assist you in deciding whether to act upon our advice. The research I undertook prior to making our recommendation has been retained on your client file. Should you require a copy, please let me know and I’ll provide it free of charge.</w:t>
      </w:r>
    </w:p>
    <w:p w14:paraId="66AA5FCF" w14:textId="77777777" w:rsidR="00225166" w:rsidRDefault="00225166" w:rsidP="00225166"/>
    <w:p w14:paraId="312A87E1" w14:textId="77777777" w:rsidR="00225166" w:rsidRDefault="00225166" w:rsidP="00225166">
      <w:r>
        <w:rPr>
          <w:b/>
          <w:bCs/>
        </w:rPr>
        <w:t>Jimmy Test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5"/>
        <w:gridCol w:w="2703"/>
        <w:gridCol w:w="2704"/>
        <w:gridCol w:w="2704"/>
        <w:gridCol w:w="2704"/>
      </w:tblGrid>
      <w:tr w:rsidR="00225166" w14:paraId="1AE93835" w14:textId="77777777" w:rsidTr="003248E4">
        <w:trPr>
          <w:tblHeader/>
        </w:trPr>
        <w:tc>
          <w:tcPr>
            <w:tcW w:w="3755" w:type="dxa"/>
            <w:shd w:val="clear" w:color="auto" w:fill="003366"/>
          </w:tcPr>
          <w:p w14:paraId="47AB89FF" w14:textId="77777777" w:rsidR="00225166" w:rsidRDefault="00225166" w:rsidP="003248E4">
            <w:pPr>
              <w:jc w:val="center"/>
            </w:pPr>
            <w:r>
              <w:rPr>
                <w:b/>
                <w:i/>
                <w:color w:val="FFFFFF"/>
              </w:rPr>
              <w:t> </w:t>
            </w:r>
          </w:p>
        </w:tc>
        <w:tc>
          <w:tcPr>
            <w:tcW w:w="5407" w:type="dxa"/>
            <w:gridSpan w:val="2"/>
            <w:shd w:val="clear" w:color="auto" w:fill="003366"/>
          </w:tcPr>
          <w:p w14:paraId="1AD9CB83" w14:textId="77777777" w:rsidR="00225166" w:rsidRDefault="00225166" w:rsidP="003248E4">
            <w:pPr>
              <w:jc w:val="center"/>
            </w:pPr>
            <w:r>
              <w:rPr>
                <w:b/>
                <w:i/>
                <w:color w:val="FFFFFF"/>
              </w:rPr>
              <w:t>Existing Plans</w:t>
            </w:r>
          </w:p>
        </w:tc>
        <w:tc>
          <w:tcPr>
            <w:tcW w:w="5408" w:type="dxa"/>
            <w:gridSpan w:val="2"/>
            <w:shd w:val="clear" w:color="auto" w:fill="003366"/>
          </w:tcPr>
          <w:p w14:paraId="30612C32" w14:textId="77777777" w:rsidR="00225166" w:rsidRDefault="00225166" w:rsidP="003248E4">
            <w:pPr>
              <w:jc w:val="center"/>
            </w:pPr>
            <w:r>
              <w:rPr>
                <w:b/>
                <w:i/>
                <w:color w:val="FFFFFF"/>
              </w:rPr>
              <w:t>Proposed Plans</w:t>
            </w:r>
          </w:p>
        </w:tc>
      </w:tr>
      <w:tr w:rsidR="00225166" w14:paraId="77263B00" w14:textId="77777777" w:rsidTr="003248E4">
        <w:trPr>
          <w:tblHeader/>
        </w:trPr>
        <w:tc>
          <w:tcPr>
            <w:tcW w:w="3755" w:type="dxa"/>
            <w:shd w:val="clear" w:color="auto" w:fill="003366"/>
          </w:tcPr>
          <w:p w14:paraId="001E0C05" w14:textId="77777777" w:rsidR="00225166" w:rsidRDefault="00225166" w:rsidP="003248E4">
            <w:r>
              <w:rPr>
                <w:b/>
                <w:i/>
                <w:color w:val="FFFFFF"/>
              </w:rPr>
              <w:t> </w:t>
            </w:r>
          </w:p>
        </w:tc>
        <w:tc>
          <w:tcPr>
            <w:tcW w:w="5407" w:type="dxa"/>
            <w:gridSpan w:val="2"/>
            <w:shd w:val="clear" w:color="auto" w:fill="003366"/>
          </w:tcPr>
          <w:p w14:paraId="1BBFC93A" w14:textId="77777777" w:rsidR="00225166" w:rsidRDefault="00225166" w:rsidP="003248E4">
            <w:pPr>
              <w:jc w:val="center"/>
            </w:pPr>
            <w:r>
              <w:rPr>
                <w:b/>
                <w:i/>
                <w:color w:val="FFFFFF"/>
              </w:rPr>
              <w:t>First State Super (Personal Division) (123456789)</w:t>
            </w:r>
          </w:p>
        </w:tc>
        <w:tc>
          <w:tcPr>
            <w:tcW w:w="5408" w:type="dxa"/>
            <w:gridSpan w:val="2"/>
            <w:shd w:val="clear" w:color="auto" w:fill="003366"/>
          </w:tcPr>
          <w:p w14:paraId="27976C66" w14:textId="77777777" w:rsidR="00225166" w:rsidRDefault="00225166" w:rsidP="003248E4">
            <w:pPr>
              <w:jc w:val="center"/>
            </w:pPr>
            <w:r>
              <w:rPr>
                <w:b/>
                <w:i/>
                <w:color w:val="FFFFFF"/>
              </w:rPr>
              <w:t>Macquarie Super Manager II</w:t>
            </w:r>
          </w:p>
        </w:tc>
      </w:tr>
      <w:tr w:rsidR="00225166" w14:paraId="25495ACC" w14:textId="77777777" w:rsidTr="003248E4">
        <w:tc>
          <w:tcPr>
            <w:tcW w:w="3755" w:type="dxa"/>
            <w:shd w:val="clear" w:color="auto" w:fill="auto"/>
          </w:tcPr>
          <w:p w14:paraId="10B266D0" w14:textId="77777777" w:rsidR="00225166" w:rsidRDefault="00225166" w:rsidP="003248E4">
            <w:r>
              <w:t>Account Balance</w:t>
            </w:r>
          </w:p>
        </w:tc>
        <w:tc>
          <w:tcPr>
            <w:tcW w:w="5407" w:type="dxa"/>
            <w:gridSpan w:val="2"/>
            <w:shd w:val="clear" w:color="auto" w:fill="auto"/>
          </w:tcPr>
          <w:p w14:paraId="271EFE20" w14:textId="77777777" w:rsidR="00225166" w:rsidRDefault="00225166" w:rsidP="003248E4">
            <w:pPr>
              <w:jc w:val="center"/>
            </w:pPr>
            <w:r>
              <w:t>$100,000.00</w:t>
            </w:r>
          </w:p>
        </w:tc>
        <w:tc>
          <w:tcPr>
            <w:tcW w:w="5408" w:type="dxa"/>
            <w:gridSpan w:val="2"/>
            <w:shd w:val="clear" w:color="auto" w:fill="auto"/>
          </w:tcPr>
          <w:p w14:paraId="6B07CCD1" w14:textId="77777777" w:rsidR="00225166" w:rsidRDefault="00225166" w:rsidP="003248E4">
            <w:pPr>
              <w:jc w:val="center"/>
            </w:pPr>
            <w:r>
              <w:t>$99,763.00</w:t>
            </w:r>
          </w:p>
        </w:tc>
      </w:tr>
      <w:tr w:rsidR="00225166" w14:paraId="5E69C1B7" w14:textId="77777777" w:rsidTr="003248E4">
        <w:tc>
          <w:tcPr>
            <w:tcW w:w="3755" w:type="dxa"/>
            <w:shd w:val="clear" w:color="auto" w:fill="003366"/>
          </w:tcPr>
          <w:p w14:paraId="0A2D1B1B" w14:textId="77777777" w:rsidR="00225166" w:rsidRDefault="00225166" w:rsidP="003248E4">
            <w:r>
              <w:rPr>
                <w:b/>
                <w:i/>
                <w:color w:val="FFFFFF"/>
              </w:rPr>
              <w:t>Ongoing costs</w:t>
            </w:r>
          </w:p>
        </w:tc>
        <w:tc>
          <w:tcPr>
            <w:tcW w:w="5407" w:type="dxa"/>
            <w:gridSpan w:val="2"/>
            <w:shd w:val="clear" w:color="auto" w:fill="003366"/>
          </w:tcPr>
          <w:p w14:paraId="7F7589DC" w14:textId="41C0EA0D" w:rsidR="00225166" w:rsidRDefault="00225166" w:rsidP="003248E4">
            <w:pPr>
              <w:jc w:val="center"/>
            </w:pPr>
          </w:p>
        </w:tc>
        <w:tc>
          <w:tcPr>
            <w:tcW w:w="5408" w:type="dxa"/>
            <w:gridSpan w:val="2"/>
            <w:shd w:val="clear" w:color="auto" w:fill="003366"/>
          </w:tcPr>
          <w:p w14:paraId="5B36BFD2" w14:textId="20DFB936" w:rsidR="00225166" w:rsidRDefault="00225166" w:rsidP="003248E4">
            <w:pPr>
              <w:jc w:val="center"/>
            </w:pPr>
          </w:p>
        </w:tc>
      </w:tr>
      <w:tr w:rsidR="00225166" w14:paraId="62AECBA1" w14:textId="77777777" w:rsidTr="003248E4">
        <w:tc>
          <w:tcPr>
            <w:tcW w:w="3755" w:type="dxa"/>
            <w:shd w:val="clear" w:color="auto" w:fill="auto"/>
          </w:tcPr>
          <w:p w14:paraId="1A396EF0" w14:textId="77777777" w:rsidR="00225166" w:rsidRDefault="00225166" w:rsidP="003248E4">
            <w:r>
              <w:t>Administration Fees</w:t>
            </w:r>
          </w:p>
        </w:tc>
        <w:tc>
          <w:tcPr>
            <w:tcW w:w="5407" w:type="dxa"/>
            <w:gridSpan w:val="2"/>
            <w:shd w:val="clear" w:color="auto" w:fill="auto"/>
          </w:tcPr>
          <w:p w14:paraId="28619E6B" w14:textId="77777777" w:rsidR="00225166" w:rsidRDefault="00225166" w:rsidP="003248E4">
            <w:pPr>
              <w:jc w:val="center"/>
            </w:pPr>
            <w:r>
              <w:t>$150.00</w:t>
            </w:r>
          </w:p>
        </w:tc>
        <w:tc>
          <w:tcPr>
            <w:tcW w:w="5408" w:type="dxa"/>
            <w:gridSpan w:val="2"/>
            <w:shd w:val="clear" w:color="auto" w:fill="auto"/>
          </w:tcPr>
          <w:p w14:paraId="44072F4F" w14:textId="77777777" w:rsidR="00225166" w:rsidRDefault="00225166" w:rsidP="003248E4">
            <w:pPr>
              <w:jc w:val="center"/>
            </w:pPr>
            <w:r>
              <w:t>$570.90</w:t>
            </w:r>
          </w:p>
        </w:tc>
      </w:tr>
      <w:tr w:rsidR="00225166" w14:paraId="4937518E" w14:textId="77777777" w:rsidTr="003248E4">
        <w:tc>
          <w:tcPr>
            <w:tcW w:w="3755" w:type="dxa"/>
            <w:shd w:val="clear" w:color="auto" w:fill="auto"/>
          </w:tcPr>
          <w:p w14:paraId="66C6C8D6" w14:textId="77777777" w:rsidR="00225166" w:rsidRDefault="00225166" w:rsidP="003248E4">
            <w:r>
              <w:t>Investment Fees and Costs</w:t>
            </w:r>
          </w:p>
        </w:tc>
        <w:tc>
          <w:tcPr>
            <w:tcW w:w="2703" w:type="dxa"/>
            <w:shd w:val="clear" w:color="auto" w:fill="auto"/>
          </w:tcPr>
          <w:p w14:paraId="7313A26A" w14:textId="77777777" w:rsidR="00225166" w:rsidRDefault="00225166" w:rsidP="003248E4">
            <w:pPr>
              <w:jc w:val="center"/>
            </w:pPr>
            <w:r>
              <w:t>0.47%</w:t>
            </w:r>
          </w:p>
        </w:tc>
        <w:tc>
          <w:tcPr>
            <w:tcW w:w="2704" w:type="dxa"/>
            <w:shd w:val="clear" w:color="auto" w:fill="auto"/>
          </w:tcPr>
          <w:p w14:paraId="534AB332" w14:textId="77777777" w:rsidR="00225166" w:rsidRDefault="00225166" w:rsidP="003248E4">
            <w:pPr>
              <w:jc w:val="center"/>
            </w:pPr>
            <w:r>
              <w:t>$470.00</w:t>
            </w:r>
          </w:p>
        </w:tc>
        <w:tc>
          <w:tcPr>
            <w:tcW w:w="2704" w:type="dxa"/>
            <w:shd w:val="clear" w:color="auto" w:fill="auto"/>
          </w:tcPr>
          <w:p w14:paraId="73C95436" w14:textId="77777777" w:rsidR="00225166" w:rsidRDefault="00225166" w:rsidP="003248E4">
            <w:pPr>
              <w:jc w:val="center"/>
            </w:pPr>
            <w:r>
              <w:t>0.6013%</w:t>
            </w:r>
          </w:p>
        </w:tc>
        <w:tc>
          <w:tcPr>
            <w:tcW w:w="2704" w:type="dxa"/>
            <w:shd w:val="clear" w:color="auto" w:fill="auto"/>
          </w:tcPr>
          <w:p w14:paraId="0DB08DA9" w14:textId="77777777" w:rsidR="00225166" w:rsidRDefault="00225166" w:rsidP="003248E4">
            <w:pPr>
              <w:jc w:val="center"/>
            </w:pPr>
            <w:r>
              <w:t>$599.85</w:t>
            </w:r>
          </w:p>
        </w:tc>
      </w:tr>
      <w:tr w:rsidR="00225166" w14:paraId="10C8B7D8" w14:textId="77777777" w:rsidTr="003248E4">
        <w:tc>
          <w:tcPr>
            <w:tcW w:w="3755" w:type="dxa"/>
            <w:shd w:val="clear" w:color="auto" w:fill="auto"/>
          </w:tcPr>
          <w:p w14:paraId="6A408129" w14:textId="77777777" w:rsidR="00225166" w:rsidRDefault="00225166" w:rsidP="003248E4">
            <w:r>
              <w:t>Membership Fee</w:t>
            </w:r>
          </w:p>
        </w:tc>
        <w:tc>
          <w:tcPr>
            <w:tcW w:w="5407" w:type="dxa"/>
            <w:gridSpan w:val="2"/>
            <w:shd w:val="clear" w:color="auto" w:fill="auto"/>
          </w:tcPr>
          <w:p w14:paraId="47A7F429" w14:textId="77777777" w:rsidR="00225166" w:rsidRDefault="00225166" w:rsidP="003248E4">
            <w:pPr>
              <w:jc w:val="center"/>
            </w:pPr>
            <w:r>
              <w:t>$52.00</w:t>
            </w:r>
          </w:p>
        </w:tc>
        <w:tc>
          <w:tcPr>
            <w:tcW w:w="5408" w:type="dxa"/>
            <w:gridSpan w:val="2"/>
            <w:shd w:val="clear" w:color="auto" w:fill="auto"/>
          </w:tcPr>
          <w:p w14:paraId="114EA2D0" w14:textId="77777777" w:rsidR="00225166" w:rsidRDefault="00225166" w:rsidP="003248E4">
            <w:pPr>
              <w:jc w:val="center"/>
            </w:pPr>
            <w:r>
              <w:t>$0.00</w:t>
            </w:r>
          </w:p>
        </w:tc>
      </w:tr>
      <w:tr w:rsidR="00225166" w14:paraId="51F787F4" w14:textId="77777777" w:rsidTr="003248E4">
        <w:tc>
          <w:tcPr>
            <w:tcW w:w="3755" w:type="dxa"/>
            <w:shd w:val="clear" w:color="auto" w:fill="auto"/>
          </w:tcPr>
          <w:p w14:paraId="7F41885F" w14:textId="77777777" w:rsidR="00225166" w:rsidRDefault="00225166" w:rsidP="003248E4">
            <w:r>
              <w:t>Performance Fees</w:t>
            </w:r>
          </w:p>
        </w:tc>
        <w:tc>
          <w:tcPr>
            <w:tcW w:w="2703" w:type="dxa"/>
            <w:shd w:val="clear" w:color="auto" w:fill="auto"/>
          </w:tcPr>
          <w:p w14:paraId="1019997A" w14:textId="77777777" w:rsidR="00225166" w:rsidRDefault="00225166" w:rsidP="003248E4">
            <w:pPr>
              <w:jc w:val="center"/>
            </w:pPr>
            <w:r>
              <w:t>0.15%</w:t>
            </w:r>
          </w:p>
        </w:tc>
        <w:tc>
          <w:tcPr>
            <w:tcW w:w="2704" w:type="dxa"/>
            <w:shd w:val="clear" w:color="auto" w:fill="auto"/>
          </w:tcPr>
          <w:p w14:paraId="4121A5A0" w14:textId="77777777" w:rsidR="00225166" w:rsidRDefault="00225166" w:rsidP="003248E4">
            <w:pPr>
              <w:jc w:val="center"/>
            </w:pPr>
            <w:r>
              <w:t>$150.00</w:t>
            </w:r>
          </w:p>
        </w:tc>
        <w:tc>
          <w:tcPr>
            <w:tcW w:w="2704" w:type="dxa"/>
            <w:shd w:val="clear" w:color="auto" w:fill="auto"/>
          </w:tcPr>
          <w:p w14:paraId="42DBCFD4" w14:textId="77777777" w:rsidR="00225166" w:rsidRDefault="00225166" w:rsidP="003248E4">
            <w:pPr>
              <w:jc w:val="center"/>
            </w:pPr>
            <w:r>
              <w:t>0.00%</w:t>
            </w:r>
          </w:p>
        </w:tc>
        <w:tc>
          <w:tcPr>
            <w:tcW w:w="2704" w:type="dxa"/>
            <w:shd w:val="clear" w:color="auto" w:fill="auto"/>
          </w:tcPr>
          <w:p w14:paraId="05C0D6A7" w14:textId="77777777" w:rsidR="00225166" w:rsidRDefault="00225166" w:rsidP="003248E4">
            <w:pPr>
              <w:jc w:val="center"/>
            </w:pPr>
            <w:r>
              <w:t>$0.00</w:t>
            </w:r>
          </w:p>
        </w:tc>
      </w:tr>
      <w:tr w:rsidR="00225166" w14:paraId="2265CAC4" w14:textId="77777777" w:rsidTr="003248E4">
        <w:tc>
          <w:tcPr>
            <w:tcW w:w="3755" w:type="dxa"/>
            <w:shd w:val="clear" w:color="auto" w:fill="003366"/>
          </w:tcPr>
          <w:p w14:paraId="202779D4" w14:textId="77777777" w:rsidR="00225166" w:rsidRDefault="00225166" w:rsidP="003248E4">
            <w:pPr>
              <w:jc w:val="right"/>
            </w:pPr>
            <w:r>
              <w:rPr>
                <w:b/>
                <w:i/>
                <w:color w:val="FFFFFF"/>
              </w:rPr>
              <w:t>Gross Ongoing Costs</w:t>
            </w:r>
          </w:p>
        </w:tc>
        <w:tc>
          <w:tcPr>
            <w:tcW w:w="5407" w:type="dxa"/>
            <w:gridSpan w:val="2"/>
            <w:shd w:val="clear" w:color="auto" w:fill="003366"/>
          </w:tcPr>
          <w:p w14:paraId="257979DB" w14:textId="77777777" w:rsidR="00225166" w:rsidRDefault="00225166" w:rsidP="003248E4">
            <w:pPr>
              <w:jc w:val="center"/>
            </w:pPr>
            <w:r>
              <w:rPr>
                <w:b/>
                <w:i/>
                <w:color w:val="FFFFFF"/>
              </w:rPr>
              <w:t>$822.00</w:t>
            </w:r>
          </w:p>
        </w:tc>
        <w:tc>
          <w:tcPr>
            <w:tcW w:w="5408" w:type="dxa"/>
            <w:gridSpan w:val="2"/>
            <w:shd w:val="clear" w:color="auto" w:fill="003366"/>
          </w:tcPr>
          <w:p w14:paraId="4044971B" w14:textId="77777777" w:rsidR="00225166" w:rsidRDefault="00225166" w:rsidP="003248E4">
            <w:pPr>
              <w:jc w:val="center"/>
            </w:pPr>
            <w:r>
              <w:rPr>
                <w:b/>
                <w:i/>
                <w:color w:val="FFFFFF"/>
              </w:rPr>
              <w:t>$1,170.75</w:t>
            </w:r>
          </w:p>
        </w:tc>
      </w:tr>
      <w:tr w:rsidR="00225166" w14:paraId="1C7AF30A" w14:textId="77777777" w:rsidTr="003248E4">
        <w:tc>
          <w:tcPr>
            <w:tcW w:w="3755" w:type="dxa"/>
            <w:shd w:val="clear" w:color="auto" w:fill="003366"/>
          </w:tcPr>
          <w:p w14:paraId="36208085" w14:textId="77777777" w:rsidR="00225166" w:rsidRDefault="00225166" w:rsidP="003248E4">
            <w:r>
              <w:rPr>
                <w:b/>
                <w:i/>
                <w:color w:val="FFFFFF"/>
              </w:rPr>
              <w:t>Rebates</w:t>
            </w:r>
          </w:p>
        </w:tc>
        <w:tc>
          <w:tcPr>
            <w:tcW w:w="5407" w:type="dxa"/>
            <w:gridSpan w:val="2"/>
            <w:shd w:val="clear" w:color="auto" w:fill="003366"/>
          </w:tcPr>
          <w:p w14:paraId="17EF3474" w14:textId="41D100D8" w:rsidR="00225166" w:rsidRDefault="00225166" w:rsidP="003248E4">
            <w:pPr>
              <w:jc w:val="center"/>
            </w:pPr>
          </w:p>
        </w:tc>
        <w:tc>
          <w:tcPr>
            <w:tcW w:w="5408" w:type="dxa"/>
            <w:gridSpan w:val="2"/>
            <w:shd w:val="clear" w:color="auto" w:fill="003366"/>
          </w:tcPr>
          <w:p w14:paraId="4EBBFA37" w14:textId="0A1A291A" w:rsidR="00225166" w:rsidRDefault="00225166" w:rsidP="003248E4">
            <w:pPr>
              <w:jc w:val="center"/>
            </w:pPr>
          </w:p>
        </w:tc>
      </w:tr>
      <w:tr w:rsidR="00225166" w14:paraId="35273AA5" w14:textId="77777777" w:rsidTr="003248E4">
        <w:tc>
          <w:tcPr>
            <w:tcW w:w="3755" w:type="dxa"/>
            <w:shd w:val="clear" w:color="auto" w:fill="auto"/>
          </w:tcPr>
          <w:p w14:paraId="33CA7F0E" w14:textId="77777777" w:rsidR="00225166" w:rsidRDefault="00225166" w:rsidP="003248E4">
            <w:r>
              <w:t>Investment Rebate</w:t>
            </w:r>
          </w:p>
        </w:tc>
        <w:tc>
          <w:tcPr>
            <w:tcW w:w="2703" w:type="dxa"/>
            <w:shd w:val="clear" w:color="auto" w:fill="auto"/>
          </w:tcPr>
          <w:p w14:paraId="7A790D4E" w14:textId="77777777" w:rsidR="00225166" w:rsidRDefault="00225166" w:rsidP="003248E4">
            <w:pPr>
              <w:jc w:val="center"/>
            </w:pPr>
            <w:r>
              <w:t>0.00%</w:t>
            </w:r>
          </w:p>
        </w:tc>
        <w:tc>
          <w:tcPr>
            <w:tcW w:w="2704" w:type="dxa"/>
            <w:shd w:val="clear" w:color="auto" w:fill="auto"/>
          </w:tcPr>
          <w:p w14:paraId="110065A5" w14:textId="77777777" w:rsidR="00225166" w:rsidRDefault="00225166" w:rsidP="003248E4">
            <w:pPr>
              <w:jc w:val="center"/>
            </w:pPr>
            <w:r>
              <w:t>$0.00</w:t>
            </w:r>
          </w:p>
        </w:tc>
        <w:tc>
          <w:tcPr>
            <w:tcW w:w="2704" w:type="dxa"/>
            <w:shd w:val="clear" w:color="auto" w:fill="auto"/>
          </w:tcPr>
          <w:p w14:paraId="57482B9A" w14:textId="77777777" w:rsidR="00225166" w:rsidRDefault="00225166" w:rsidP="003248E4">
            <w:pPr>
              <w:jc w:val="center"/>
            </w:pPr>
            <w:r>
              <w:t>0.0024%</w:t>
            </w:r>
          </w:p>
        </w:tc>
        <w:tc>
          <w:tcPr>
            <w:tcW w:w="2704" w:type="dxa"/>
            <w:shd w:val="clear" w:color="auto" w:fill="auto"/>
          </w:tcPr>
          <w:p w14:paraId="06BDA9C9" w14:textId="77777777" w:rsidR="00225166" w:rsidRDefault="00225166" w:rsidP="003248E4">
            <w:pPr>
              <w:jc w:val="center"/>
            </w:pPr>
            <w:r>
              <w:t>$2.39</w:t>
            </w:r>
          </w:p>
        </w:tc>
      </w:tr>
      <w:tr w:rsidR="00225166" w14:paraId="7A700C07" w14:textId="77777777" w:rsidTr="003248E4">
        <w:tc>
          <w:tcPr>
            <w:tcW w:w="3755" w:type="dxa"/>
            <w:shd w:val="clear" w:color="auto" w:fill="003366"/>
          </w:tcPr>
          <w:p w14:paraId="3D018F61" w14:textId="77777777" w:rsidR="00225166" w:rsidRDefault="00225166" w:rsidP="003248E4">
            <w:pPr>
              <w:jc w:val="right"/>
            </w:pPr>
            <w:r>
              <w:rPr>
                <w:b/>
                <w:i/>
                <w:color w:val="FFFFFF"/>
              </w:rPr>
              <w:t>Total Rebates</w:t>
            </w:r>
          </w:p>
        </w:tc>
        <w:tc>
          <w:tcPr>
            <w:tcW w:w="5407" w:type="dxa"/>
            <w:gridSpan w:val="2"/>
            <w:shd w:val="clear" w:color="auto" w:fill="003366"/>
          </w:tcPr>
          <w:p w14:paraId="7FE641FE" w14:textId="77777777" w:rsidR="00225166" w:rsidRDefault="00225166" w:rsidP="003248E4">
            <w:pPr>
              <w:jc w:val="center"/>
            </w:pPr>
            <w:r>
              <w:rPr>
                <w:b/>
                <w:i/>
                <w:color w:val="FFFFFF"/>
              </w:rPr>
              <w:t>$0.00</w:t>
            </w:r>
          </w:p>
        </w:tc>
        <w:tc>
          <w:tcPr>
            <w:tcW w:w="5408" w:type="dxa"/>
            <w:gridSpan w:val="2"/>
            <w:shd w:val="clear" w:color="auto" w:fill="003366"/>
          </w:tcPr>
          <w:p w14:paraId="3F7EB199" w14:textId="77777777" w:rsidR="00225166" w:rsidRDefault="00225166" w:rsidP="003248E4">
            <w:pPr>
              <w:jc w:val="center"/>
            </w:pPr>
            <w:r>
              <w:rPr>
                <w:b/>
                <w:i/>
                <w:color w:val="FFFFFF"/>
              </w:rPr>
              <w:t>$2.39</w:t>
            </w:r>
          </w:p>
        </w:tc>
      </w:tr>
      <w:tr w:rsidR="00225166" w14:paraId="07BB0954" w14:textId="77777777" w:rsidTr="003248E4">
        <w:tc>
          <w:tcPr>
            <w:tcW w:w="3755" w:type="dxa"/>
            <w:shd w:val="clear" w:color="auto" w:fill="003366"/>
          </w:tcPr>
          <w:p w14:paraId="378A5364" w14:textId="77777777" w:rsidR="00225166" w:rsidRDefault="00225166" w:rsidP="003248E4">
            <w:pPr>
              <w:jc w:val="right"/>
            </w:pPr>
            <w:r>
              <w:rPr>
                <w:b/>
                <w:i/>
                <w:color w:val="FFFFFF"/>
              </w:rPr>
              <w:t>Net Ongoing Cost</w:t>
            </w:r>
          </w:p>
        </w:tc>
        <w:tc>
          <w:tcPr>
            <w:tcW w:w="5407" w:type="dxa"/>
            <w:gridSpan w:val="2"/>
            <w:shd w:val="clear" w:color="auto" w:fill="003366"/>
          </w:tcPr>
          <w:p w14:paraId="50ADFE11" w14:textId="77777777" w:rsidR="00225166" w:rsidRDefault="00225166" w:rsidP="003248E4">
            <w:pPr>
              <w:jc w:val="center"/>
            </w:pPr>
            <w:r>
              <w:rPr>
                <w:b/>
                <w:i/>
                <w:color w:val="FFFFFF"/>
              </w:rPr>
              <w:t>$822.00</w:t>
            </w:r>
          </w:p>
        </w:tc>
        <w:tc>
          <w:tcPr>
            <w:tcW w:w="5408" w:type="dxa"/>
            <w:gridSpan w:val="2"/>
            <w:shd w:val="clear" w:color="auto" w:fill="003366"/>
          </w:tcPr>
          <w:p w14:paraId="3DF8AABE" w14:textId="77777777" w:rsidR="00225166" w:rsidRDefault="00225166" w:rsidP="003248E4">
            <w:pPr>
              <w:jc w:val="center"/>
            </w:pPr>
            <w:r>
              <w:rPr>
                <w:b/>
                <w:i/>
                <w:color w:val="FFFFFF"/>
              </w:rPr>
              <w:t>$1,168.36</w:t>
            </w:r>
          </w:p>
        </w:tc>
      </w:tr>
      <w:tr w:rsidR="00225166" w14:paraId="7AD3B34C" w14:textId="77777777" w:rsidTr="003248E4">
        <w:tc>
          <w:tcPr>
            <w:tcW w:w="3755" w:type="dxa"/>
            <w:shd w:val="clear" w:color="auto" w:fill="003366"/>
          </w:tcPr>
          <w:p w14:paraId="2D6187E0" w14:textId="77777777" w:rsidR="00225166" w:rsidRDefault="00225166" w:rsidP="003248E4">
            <w:r>
              <w:rPr>
                <w:b/>
                <w:i/>
                <w:color w:val="FFFFFF"/>
              </w:rPr>
              <w:t>Transactional Costs</w:t>
            </w:r>
          </w:p>
        </w:tc>
        <w:tc>
          <w:tcPr>
            <w:tcW w:w="5407" w:type="dxa"/>
            <w:gridSpan w:val="2"/>
            <w:shd w:val="clear" w:color="auto" w:fill="003366"/>
          </w:tcPr>
          <w:p w14:paraId="11A6643C" w14:textId="28A77AA0" w:rsidR="00225166" w:rsidRDefault="00225166" w:rsidP="003248E4">
            <w:pPr>
              <w:jc w:val="center"/>
            </w:pPr>
          </w:p>
        </w:tc>
        <w:tc>
          <w:tcPr>
            <w:tcW w:w="5408" w:type="dxa"/>
            <w:gridSpan w:val="2"/>
            <w:shd w:val="clear" w:color="auto" w:fill="003366"/>
          </w:tcPr>
          <w:p w14:paraId="37600CB1" w14:textId="3C181E19" w:rsidR="00225166" w:rsidRDefault="00225166" w:rsidP="003248E4">
            <w:pPr>
              <w:jc w:val="center"/>
            </w:pPr>
          </w:p>
        </w:tc>
      </w:tr>
      <w:tr w:rsidR="00225166" w14:paraId="00401E8D" w14:textId="77777777" w:rsidTr="003248E4">
        <w:tc>
          <w:tcPr>
            <w:tcW w:w="3755" w:type="dxa"/>
            <w:shd w:val="clear" w:color="auto" w:fill="auto"/>
          </w:tcPr>
          <w:p w14:paraId="26925203" w14:textId="77777777" w:rsidR="00225166" w:rsidRDefault="00225166" w:rsidP="003248E4">
            <w:r>
              <w:t>Buy/Sell costs</w:t>
            </w:r>
          </w:p>
        </w:tc>
        <w:tc>
          <w:tcPr>
            <w:tcW w:w="5407" w:type="dxa"/>
            <w:gridSpan w:val="2"/>
            <w:shd w:val="clear" w:color="auto" w:fill="auto"/>
          </w:tcPr>
          <w:p w14:paraId="56610A0A" w14:textId="77777777" w:rsidR="00225166" w:rsidRDefault="00225166" w:rsidP="003248E4">
            <w:pPr>
              <w:jc w:val="center"/>
            </w:pPr>
            <w:r>
              <w:t>$0.00</w:t>
            </w:r>
          </w:p>
        </w:tc>
        <w:tc>
          <w:tcPr>
            <w:tcW w:w="5408" w:type="dxa"/>
            <w:gridSpan w:val="2"/>
            <w:shd w:val="clear" w:color="auto" w:fill="auto"/>
          </w:tcPr>
          <w:p w14:paraId="63CB1060" w14:textId="77777777" w:rsidR="00225166" w:rsidRDefault="00225166" w:rsidP="003248E4">
            <w:pPr>
              <w:jc w:val="center"/>
            </w:pPr>
            <w:r>
              <w:t>$237.00</w:t>
            </w:r>
          </w:p>
        </w:tc>
      </w:tr>
    </w:tbl>
    <w:p w14:paraId="36E0BB60" w14:textId="77777777" w:rsidR="00225166" w:rsidRDefault="00225166" w:rsidP="00225166"/>
    <w:p w14:paraId="66811589" w14:textId="77777777" w:rsidR="00225166" w:rsidRDefault="00225166" w:rsidP="00225166">
      <w:pPr>
        <w:pStyle w:val="iComply2-Heading3"/>
      </w:pPr>
      <w:r>
        <w:t>Alternative products Considered:</w:t>
      </w:r>
    </w:p>
    <w:p w14:paraId="012411D3" w14:textId="77777777" w:rsidR="00225166" w:rsidRDefault="00225166" w:rsidP="00225166">
      <w:pPr>
        <w:numPr>
          <w:ilvl w:val="0"/>
          <w:numId w:val="23"/>
        </w:numPr>
        <w:tabs>
          <w:tab w:val="left" w:pos="0"/>
        </w:tabs>
      </w:pPr>
      <w:r>
        <w:t>Macquarie Wrap Consolidator II - Elevate</w:t>
      </w:r>
    </w:p>
    <w:p w14:paraId="5FCC7217" w14:textId="77777777" w:rsidR="00225166" w:rsidRDefault="00225166" w:rsidP="00225166">
      <w:pPr>
        <w:numPr>
          <w:ilvl w:val="0"/>
          <w:numId w:val="23"/>
        </w:numPr>
        <w:tabs>
          <w:tab w:val="left" w:pos="0"/>
        </w:tabs>
      </w:pPr>
      <w:r>
        <w:t>MLC Wrap Series 2</w:t>
      </w:r>
    </w:p>
    <w:p w14:paraId="4141BD2A" w14:textId="77777777" w:rsidR="00225166" w:rsidRDefault="00225166" w:rsidP="00225166">
      <w:pPr>
        <w:numPr>
          <w:ilvl w:val="0"/>
          <w:numId w:val="23"/>
        </w:numPr>
        <w:tabs>
          <w:tab w:val="left" w:pos="0"/>
        </w:tabs>
      </w:pPr>
      <w:r>
        <w:t>BT Panorama</w:t>
      </w:r>
    </w:p>
    <w:p w14:paraId="1202CD47" w14:textId="77777777" w:rsidR="00225166" w:rsidRDefault="00225166" w:rsidP="00225166"/>
    <w:p w14:paraId="1089C82E" w14:textId="77777777" w:rsidR="00225166" w:rsidRDefault="00225166" w:rsidP="00225166">
      <w:pPr>
        <w:pStyle w:val="iComply2-Heading3"/>
      </w:pPr>
      <w:r>
        <w:t>Reasons for rejection:</w:t>
      </w:r>
    </w:p>
    <w:p w14:paraId="10D146B5" w14:textId="77777777" w:rsidR="00225166" w:rsidRDefault="00225166" w:rsidP="00225166">
      <w:r>
        <w:t>These have similar features to your existing platform but have higher ongoing annual administration fees based on your current account balances and underlying investments. Although your existing super is significantly cheaper, your preferences for super indicate that you are willing to pay extra for a platform with more diversification of underlying investments and highly detailed reports.</w:t>
      </w:r>
    </w:p>
    <w:p w14:paraId="479257DC" w14:textId="77777777" w:rsidR="00225166" w:rsidRDefault="00225166" w:rsidP="00225166"/>
    <w:p w14:paraId="54415F0C" w14:textId="77777777" w:rsidR="00225166" w:rsidRDefault="00225166" w:rsidP="00225166">
      <w:pPr>
        <w:sectPr w:rsidR="00225166" w:rsidSect="00DC059F">
          <w:headerReference w:type="even" r:id="rId45"/>
          <w:headerReference w:type="default" r:id="rId46"/>
          <w:footerReference w:type="even" r:id="rId47"/>
          <w:footerReference w:type="default" r:id="rId48"/>
          <w:headerReference w:type="first" r:id="rId49"/>
          <w:footerReference w:type="first" r:id="rId50"/>
          <w:pgSz w:w="16838" w:h="11906" w:orient="landscape"/>
          <w:pgMar w:top="720" w:right="1134" w:bottom="1134" w:left="1134" w:header="720" w:footer="720" w:gutter="0"/>
          <w:cols w:space="720"/>
          <w:docGrid w:linePitch="600" w:charSpace="36864"/>
        </w:sectPr>
      </w:pPr>
    </w:p>
    <w:p w14:paraId="6AE83E2D" w14:textId="77777777" w:rsidR="00225166" w:rsidRDefault="00225166" w:rsidP="00225166">
      <w:pPr>
        <w:pageBreakBefore/>
      </w:pPr>
      <w:r>
        <w:rPr>
          <w:sz w:val="4"/>
          <w:szCs w:val="4"/>
        </w:rPr>
        <w:lastRenderedPageBreak/>
        <w:t>.</w:t>
      </w:r>
    </w:p>
    <w:p w14:paraId="6AA636FC" w14:textId="77777777" w:rsidR="00225166" w:rsidRDefault="00225166" w:rsidP="00225166">
      <w:pPr>
        <w:pStyle w:val="iComply2-Heading1"/>
      </w:pPr>
      <w:r>
        <w:t>Projected Outcomes</w:t>
      </w:r>
    </w:p>
    <w:p w14:paraId="05985E75" w14:textId="77777777" w:rsidR="00225166" w:rsidRDefault="00225166" w:rsidP="00225166">
      <w:pPr>
        <w:rPr>
          <w:sz w:val="4"/>
          <w:szCs w:val="4"/>
        </w:rPr>
      </w:pPr>
      <w:bookmarkStart w:id="16" w:name="FinancialProjections"/>
      <w:bookmarkEnd w:id="16"/>
    </w:p>
    <w:p w14:paraId="416C5A1D" w14:textId="77777777" w:rsidR="00225166" w:rsidRDefault="00225166" w:rsidP="00225166">
      <w:pPr>
        <w:pStyle w:val="iComply2-Heading2"/>
      </w:pPr>
      <w:r>
        <w:rPr>
          <w:szCs w:val="28"/>
        </w:rPr>
        <w:t>Recommend Situation</w:t>
      </w:r>
    </w:p>
    <w:p w14:paraId="74C9D96F" w14:textId="77777777" w:rsidR="00225166" w:rsidRDefault="00225166" w:rsidP="00225166"/>
    <w:p w14:paraId="7EA75B6D" w14:textId="77777777" w:rsidR="00225166" w:rsidRDefault="00225166" w:rsidP="00225166">
      <w:pPr>
        <w:pStyle w:val="iComply2-Heading3"/>
      </w:pPr>
      <w:r>
        <w:t>Cashflow and taxation projections</w:t>
      </w:r>
    </w:p>
    <w:p w14:paraId="756B5836" w14:textId="77777777" w:rsidR="00225166" w:rsidRDefault="00225166" w:rsidP="00225166">
      <w:r>
        <w:t>Maintaining adequate cashflow to meet living expenses is fundamental to the success of your plan. Below is a summary of your estimated income, expenses, tax and overall cashflow.</w:t>
      </w:r>
    </w:p>
    <w:p w14:paraId="3223F3F3" w14:textId="77777777" w:rsidR="00225166" w:rsidRDefault="00225166" w:rsidP="00225166"/>
    <w:tbl>
      <w:tblPr>
        <w:tblW w:w="9638"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4173"/>
        <w:gridCol w:w="1081"/>
        <w:gridCol w:w="1096"/>
        <w:gridCol w:w="1095"/>
        <w:gridCol w:w="1096"/>
        <w:gridCol w:w="1097"/>
      </w:tblGrid>
      <w:tr w:rsidR="00585028" w14:paraId="7CEB0991" w14:textId="77777777" w:rsidTr="00585028">
        <w:tc>
          <w:tcPr>
            <w:tcW w:w="4173" w:type="dxa"/>
            <w:shd w:val="clear" w:color="auto" w:fill="003366"/>
          </w:tcPr>
          <w:p w14:paraId="2E94DC79" w14:textId="77777777" w:rsidR="00585028" w:rsidRDefault="00585028" w:rsidP="008C2902">
            <w:r>
              <w:rPr>
                <w:b/>
                <w:i/>
                <w:color w:val="FFFFFF"/>
              </w:rPr>
              <w:t>Date</w:t>
            </w:r>
          </w:p>
        </w:tc>
        <w:tc>
          <w:tcPr>
            <w:tcW w:w="1081" w:type="dxa"/>
            <w:shd w:val="clear" w:color="auto" w:fill="003366"/>
          </w:tcPr>
          <w:p w14:paraId="1FDAC99A" w14:textId="77777777" w:rsidR="00585028" w:rsidRDefault="00585028" w:rsidP="008C2902">
            <w:pPr>
              <w:jc w:val="right"/>
            </w:pPr>
            <w:r>
              <w:rPr>
                <w:b/>
                <w:i/>
                <w:color w:val="FFFFFF"/>
              </w:rPr>
              <w:t>1 Jul 20</w:t>
            </w:r>
          </w:p>
        </w:tc>
        <w:tc>
          <w:tcPr>
            <w:tcW w:w="1096" w:type="dxa"/>
            <w:shd w:val="clear" w:color="auto" w:fill="003366"/>
          </w:tcPr>
          <w:p w14:paraId="2774E2E7" w14:textId="77777777" w:rsidR="00585028" w:rsidRDefault="00585028" w:rsidP="008C2902">
            <w:pPr>
              <w:jc w:val="right"/>
            </w:pPr>
            <w:r>
              <w:rPr>
                <w:b/>
                <w:i/>
                <w:color w:val="FFFFFF"/>
              </w:rPr>
              <w:t>1 Jul 21</w:t>
            </w:r>
          </w:p>
        </w:tc>
        <w:tc>
          <w:tcPr>
            <w:tcW w:w="1095" w:type="dxa"/>
            <w:shd w:val="clear" w:color="auto" w:fill="003366"/>
          </w:tcPr>
          <w:p w14:paraId="4A31761C" w14:textId="77777777" w:rsidR="00585028" w:rsidRDefault="00585028" w:rsidP="008C2902">
            <w:pPr>
              <w:jc w:val="right"/>
            </w:pPr>
            <w:r>
              <w:rPr>
                <w:b/>
                <w:i/>
                <w:color w:val="FFFFFF"/>
              </w:rPr>
              <w:t>1 Jul 22</w:t>
            </w:r>
          </w:p>
        </w:tc>
        <w:tc>
          <w:tcPr>
            <w:tcW w:w="1096" w:type="dxa"/>
            <w:shd w:val="clear" w:color="auto" w:fill="003366"/>
          </w:tcPr>
          <w:p w14:paraId="668CE0DE" w14:textId="77777777" w:rsidR="00585028" w:rsidRDefault="00585028" w:rsidP="008C2902">
            <w:pPr>
              <w:jc w:val="right"/>
            </w:pPr>
            <w:r>
              <w:rPr>
                <w:b/>
                <w:i/>
                <w:color w:val="FFFFFF"/>
              </w:rPr>
              <w:t>1 Jul 23</w:t>
            </w:r>
          </w:p>
        </w:tc>
        <w:tc>
          <w:tcPr>
            <w:tcW w:w="1097" w:type="dxa"/>
            <w:shd w:val="clear" w:color="auto" w:fill="003366"/>
          </w:tcPr>
          <w:p w14:paraId="459B968A" w14:textId="77777777" w:rsidR="00585028" w:rsidRDefault="00585028" w:rsidP="008C2902">
            <w:pPr>
              <w:jc w:val="right"/>
            </w:pPr>
            <w:r>
              <w:rPr>
                <w:b/>
                <w:i/>
                <w:color w:val="FFFFFF"/>
              </w:rPr>
              <w:t>1 Jul 24</w:t>
            </w:r>
          </w:p>
        </w:tc>
      </w:tr>
      <w:tr w:rsidR="00585028" w14:paraId="27E51470" w14:textId="77777777" w:rsidTr="00585028">
        <w:tc>
          <w:tcPr>
            <w:tcW w:w="4173" w:type="dxa"/>
            <w:shd w:val="clear" w:color="auto" w:fill="B4C6E7"/>
          </w:tcPr>
          <w:p w14:paraId="5FDAECEB" w14:textId="77777777" w:rsidR="00585028" w:rsidRPr="00585028" w:rsidRDefault="00585028" w:rsidP="008C2902">
            <w:r w:rsidRPr="00585028">
              <w:rPr>
                <w:b/>
              </w:rPr>
              <w:t>Age - James</w:t>
            </w:r>
          </w:p>
        </w:tc>
        <w:tc>
          <w:tcPr>
            <w:tcW w:w="1081" w:type="dxa"/>
            <w:shd w:val="clear" w:color="auto" w:fill="auto"/>
          </w:tcPr>
          <w:p w14:paraId="6CBFED47" w14:textId="77777777" w:rsidR="00585028" w:rsidRDefault="00585028" w:rsidP="008C2902">
            <w:pPr>
              <w:jc w:val="right"/>
            </w:pPr>
            <w:r>
              <w:rPr>
                <w:b/>
              </w:rPr>
              <w:t>40.5</w:t>
            </w:r>
          </w:p>
        </w:tc>
        <w:tc>
          <w:tcPr>
            <w:tcW w:w="1096" w:type="dxa"/>
            <w:shd w:val="clear" w:color="auto" w:fill="auto"/>
          </w:tcPr>
          <w:p w14:paraId="19FEAAF1" w14:textId="77777777" w:rsidR="00585028" w:rsidRDefault="00585028" w:rsidP="008C2902">
            <w:pPr>
              <w:jc w:val="right"/>
            </w:pPr>
            <w:r>
              <w:rPr>
                <w:b/>
              </w:rPr>
              <w:t>41.5</w:t>
            </w:r>
          </w:p>
        </w:tc>
        <w:tc>
          <w:tcPr>
            <w:tcW w:w="1095" w:type="dxa"/>
            <w:shd w:val="clear" w:color="auto" w:fill="auto"/>
          </w:tcPr>
          <w:p w14:paraId="59F093A0" w14:textId="77777777" w:rsidR="00585028" w:rsidRDefault="00585028" w:rsidP="008C2902">
            <w:pPr>
              <w:jc w:val="right"/>
            </w:pPr>
            <w:r>
              <w:rPr>
                <w:b/>
              </w:rPr>
              <w:t>42.5</w:t>
            </w:r>
          </w:p>
        </w:tc>
        <w:tc>
          <w:tcPr>
            <w:tcW w:w="1096" w:type="dxa"/>
            <w:shd w:val="clear" w:color="auto" w:fill="auto"/>
          </w:tcPr>
          <w:p w14:paraId="7D5C442D" w14:textId="77777777" w:rsidR="00585028" w:rsidRDefault="00585028" w:rsidP="008C2902">
            <w:pPr>
              <w:jc w:val="right"/>
            </w:pPr>
            <w:r>
              <w:rPr>
                <w:b/>
              </w:rPr>
              <w:t>43.5</w:t>
            </w:r>
          </w:p>
        </w:tc>
        <w:tc>
          <w:tcPr>
            <w:tcW w:w="1097" w:type="dxa"/>
            <w:shd w:val="clear" w:color="auto" w:fill="auto"/>
          </w:tcPr>
          <w:p w14:paraId="57B0777E" w14:textId="77777777" w:rsidR="00585028" w:rsidRDefault="00585028" w:rsidP="008C2902">
            <w:pPr>
              <w:jc w:val="right"/>
            </w:pPr>
            <w:r>
              <w:rPr>
                <w:b/>
              </w:rPr>
              <w:t>44.5</w:t>
            </w:r>
          </w:p>
        </w:tc>
      </w:tr>
      <w:tr w:rsidR="00585028" w14:paraId="6DB1B2C1" w14:textId="77777777" w:rsidTr="00585028">
        <w:tc>
          <w:tcPr>
            <w:tcW w:w="4173" w:type="dxa"/>
            <w:shd w:val="clear" w:color="auto" w:fill="B4C6E7"/>
          </w:tcPr>
          <w:p w14:paraId="1A4DC33D" w14:textId="77777777" w:rsidR="00585028" w:rsidRPr="00585028" w:rsidRDefault="00585028" w:rsidP="008C2902">
            <w:r w:rsidRPr="00585028">
              <w:rPr>
                <w:b/>
              </w:rPr>
              <w:t>Age - Kelly</w:t>
            </w:r>
          </w:p>
        </w:tc>
        <w:tc>
          <w:tcPr>
            <w:tcW w:w="1081" w:type="dxa"/>
            <w:shd w:val="clear" w:color="auto" w:fill="auto"/>
          </w:tcPr>
          <w:p w14:paraId="3447B7A1" w14:textId="77777777" w:rsidR="00585028" w:rsidRDefault="00585028" w:rsidP="008C2902">
            <w:pPr>
              <w:jc w:val="right"/>
            </w:pPr>
            <w:r>
              <w:rPr>
                <w:b/>
              </w:rPr>
              <w:t>38.5</w:t>
            </w:r>
          </w:p>
        </w:tc>
        <w:tc>
          <w:tcPr>
            <w:tcW w:w="1096" w:type="dxa"/>
            <w:shd w:val="clear" w:color="auto" w:fill="auto"/>
          </w:tcPr>
          <w:p w14:paraId="3E5C655E" w14:textId="77777777" w:rsidR="00585028" w:rsidRDefault="00585028" w:rsidP="008C2902">
            <w:pPr>
              <w:jc w:val="right"/>
            </w:pPr>
            <w:r>
              <w:rPr>
                <w:b/>
              </w:rPr>
              <w:t>39.5</w:t>
            </w:r>
          </w:p>
        </w:tc>
        <w:tc>
          <w:tcPr>
            <w:tcW w:w="1095" w:type="dxa"/>
            <w:shd w:val="clear" w:color="auto" w:fill="auto"/>
          </w:tcPr>
          <w:p w14:paraId="79A9A4BB" w14:textId="77777777" w:rsidR="00585028" w:rsidRDefault="00585028" w:rsidP="008C2902">
            <w:pPr>
              <w:jc w:val="right"/>
            </w:pPr>
            <w:r>
              <w:rPr>
                <w:b/>
              </w:rPr>
              <w:t>40.5</w:t>
            </w:r>
          </w:p>
        </w:tc>
        <w:tc>
          <w:tcPr>
            <w:tcW w:w="1096" w:type="dxa"/>
            <w:shd w:val="clear" w:color="auto" w:fill="auto"/>
          </w:tcPr>
          <w:p w14:paraId="7C21951D" w14:textId="77777777" w:rsidR="00585028" w:rsidRDefault="00585028" w:rsidP="008C2902">
            <w:pPr>
              <w:jc w:val="right"/>
            </w:pPr>
            <w:r>
              <w:rPr>
                <w:b/>
              </w:rPr>
              <w:t>41.5</w:t>
            </w:r>
          </w:p>
        </w:tc>
        <w:tc>
          <w:tcPr>
            <w:tcW w:w="1097" w:type="dxa"/>
            <w:shd w:val="clear" w:color="auto" w:fill="auto"/>
          </w:tcPr>
          <w:p w14:paraId="2F626B0E" w14:textId="77777777" w:rsidR="00585028" w:rsidRDefault="00585028" w:rsidP="008C2902">
            <w:pPr>
              <w:jc w:val="right"/>
            </w:pPr>
            <w:r>
              <w:rPr>
                <w:b/>
              </w:rPr>
              <w:t>42.5</w:t>
            </w:r>
          </w:p>
        </w:tc>
      </w:tr>
      <w:tr w:rsidR="00585028" w14:paraId="3C220EA6" w14:textId="77777777" w:rsidTr="00585028">
        <w:tc>
          <w:tcPr>
            <w:tcW w:w="4173" w:type="dxa"/>
            <w:shd w:val="clear" w:color="auto" w:fill="B4C6E7"/>
          </w:tcPr>
          <w:p w14:paraId="55237891" w14:textId="77777777" w:rsidR="00585028" w:rsidRPr="00585028" w:rsidRDefault="00585028" w:rsidP="008C2902"/>
        </w:tc>
        <w:tc>
          <w:tcPr>
            <w:tcW w:w="1081" w:type="dxa"/>
            <w:shd w:val="clear" w:color="auto" w:fill="auto"/>
          </w:tcPr>
          <w:p w14:paraId="4CD54697" w14:textId="77777777" w:rsidR="00585028" w:rsidRDefault="00585028" w:rsidP="008C2902"/>
        </w:tc>
        <w:tc>
          <w:tcPr>
            <w:tcW w:w="1096" w:type="dxa"/>
            <w:shd w:val="clear" w:color="auto" w:fill="auto"/>
          </w:tcPr>
          <w:p w14:paraId="2D01E89F" w14:textId="77777777" w:rsidR="00585028" w:rsidRDefault="00585028" w:rsidP="008C2902"/>
        </w:tc>
        <w:tc>
          <w:tcPr>
            <w:tcW w:w="1095" w:type="dxa"/>
            <w:shd w:val="clear" w:color="auto" w:fill="auto"/>
          </w:tcPr>
          <w:p w14:paraId="3D45E677" w14:textId="77777777" w:rsidR="00585028" w:rsidRDefault="00585028" w:rsidP="008C2902"/>
        </w:tc>
        <w:tc>
          <w:tcPr>
            <w:tcW w:w="1096" w:type="dxa"/>
            <w:shd w:val="clear" w:color="auto" w:fill="auto"/>
          </w:tcPr>
          <w:p w14:paraId="3DA740BE" w14:textId="77777777" w:rsidR="00585028" w:rsidRDefault="00585028" w:rsidP="008C2902"/>
        </w:tc>
        <w:tc>
          <w:tcPr>
            <w:tcW w:w="1097" w:type="dxa"/>
            <w:shd w:val="clear" w:color="auto" w:fill="auto"/>
          </w:tcPr>
          <w:p w14:paraId="546B86DF" w14:textId="77777777" w:rsidR="00585028" w:rsidRDefault="00585028" w:rsidP="008C2902"/>
        </w:tc>
      </w:tr>
      <w:tr w:rsidR="00585028" w14:paraId="59FDE8C8" w14:textId="77777777" w:rsidTr="00585028">
        <w:tc>
          <w:tcPr>
            <w:tcW w:w="4173" w:type="dxa"/>
            <w:shd w:val="clear" w:color="auto" w:fill="B4C6E7"/>
          </w:tcPr>
          <w:p w14:paraId="0198D6E4" w14:textId="77777777" w:rsidR="00585028" w:rsidRPr="00585028" w:rsidRDefault="00585028" w:rsidP="008C2902">
            <w:pPr>
              <w:tabs>
                <w:tab w:val="left" w:pos="975"/>
              </w:tabs>
            </w:pPr>
            <w:r w:rsidRPr="00585028">
              <w:rPr>
                <w:b/>
              </w:rPr>
              <w:t>Income</w:t>
            </w:r>
          </w:p>
        </w:tc>
        <w:tc>
          <w:tcPr>
            <w:tcW w:w="1081" w:type="dxa"/>
            <w:shd w:val="clear" w:color="auto" w:fill="auto"/>
          </w:tcPr>
          <w:p w14:paraId="5F78A179" w14:textId="77777777" w:rsidR="00585028" w:rsidRDefault="00585028" w:rsidP="008C2902"/>
        </w:tc>
        <w:tc>
          <w:tcPr>
            <w:tcW w:w="1096" w:type="dxa"/>
            <w:shd w:val="clear" w:color="auto" w:fill="auto"/>
          </w:tcPr>
          <w:p w14:paraId="31D78516" w14:textId="77777777" w:rsidR="00585028" w:rsidRDefault="00585028" w:rsidP="008C2902"/>
        </w:tc>
        <w:tc>
          <w:tcPr>
            <w:tcW w:w="1095" w:type="dxa"/>
            <w:shd w:val="clear" w:color="auto" w:fill="auto"/>
          </w:tcPr>
          <w:p w14:paraId="34197209" w14:textId="77777777" w:rsidR="00585028" w:rsidRDefault="00585028" w:rsidP="008C2902"/>
        </w:tc>
        <w:tc>
          <w:tcPr>
            <w:tcW w:w="1096" w:type="dxa"/>
            <w:shd w:val="clear" w:color="auto" w:fill="auto"/>
          </w:tcPr>
          <w:p w14:paraId="4F38A354" w14:textId="77777777" w:rsidR="00585028" w:rsidRDefault="00585028" w:rsidP="008C2902"/>
        </w:tc>
        <w:tc>
          <w:tcPr>
            <w:tcW w:w="1097" w:type="dxa"/>
            <w:shd w:val="clear" w:color="auto" w:fill="auto"/>
          </w:tcPr>
          <w:p w14:paraId="4ADEA21C" w14:textId="77777777" w:rsidR="00585028" w:rsidRDefault="00585028" w:rsidP="008C2902"/>
        </w:tc>
      </w:tr>
      <w:tr w:rsidR="00585028" w14:paraId="78C4A58B" w14:textId="77777777" w:rsidTr="00585028">
        <w:tc>
          <w:tcPr>
            <w:tcW w:w="4173" w:type="dxa"/>
            <w:shd w:val="clear" w:color="auto" w:fill="B4C6E7"/>
          </w:tcPr>
          <w:p w14:paraId="7CD82DF9" w14:textId="77777777" w:rsidR="00585028" w:rsidRPr="00585028" w:rsidRDefault="00585028" w:rsidP="008C2902">
            <w:r w:rsidRPr="00585028">
              <w:t>James’s Salary</w:t>
            </w:r>
          </w:p>
        </w:tc>
        <w:tc>
          <w:tcPr>
            <w:tcW w:w="1081" w:type="dxa"/>
            <w:shd w:val="clear" w:color="auto" w:fill="auto"/>
          </w:tcPr>
          <w:p w14:paraId="0C68AA30" w14:textId="77777777" w:rsidR="00585028" w:rsidRDefault="00585028" w:rsidP="008C2902">
            <w:pPr>
              <w:jc w:val="right"/>
            </w:pPr>
            <w:r>
              <w:t>100,000</w:t>
            </w:r>
          </w:p>
        </w:tc>
        <w:tc>
          <w:tcPr>
            <w:tcW w:w="1096" w:type="dxa"/>
            <w:shd w:val="clear" w:color="auto" w:fill="auto"/>
          </w:tcPr>
          <w:p w14:paraId="2655A950" w14:textId="77777777" w:rsidR="00585028" w:rsidRDefault="00585028" w:rsidP="008C2902">
            <w:pPr>
              <w:jc w:val="right"/>
            </w:pPr>
            <w:r>
              <w:t>102,100</w:t>
            </w:r>
          </w:p>
        </w:tc>
        <w:tc>
          <w:tcPr>
            <w:tcW w:w="1095" w:type="dxa"/>
            <w:shd w:val="clear" w:color="auto" w:fill="auto"/>
          </w:tcPr>
          <w:p w14:paraId="3F4D2C8B" w14:textId="77777777" w:rsidR="00585028" w:rsidRDefault="00585028" w:rsidP="008C2902">
            <w:pPr>
              <w:jc w:val="right"/>
            </w:pPr>
            <w:r>
              <w:t>104,244</w:t>
            </w:r>
          </w:p>
        </w:tc>
        <w:tc>
          <w:tcPr>
            <w:tcW w:w="1096" w:type="dxa"/>
            <w:shd w:val="clear" w:color="auto" w:fill="auto"/>
          </w:tcPr>
          <w:p w14:paraId="0EB2991B" w14:textId="77777777" w:rsidR="00585028" w:rsidRDefault="00585028" w:rsidP="008C2902">
            <w:pPr>
              <w:jc w:val="right"/>
            </w:pPr>
            <w:r>
              <w:t>106,433</w:t>
            </w:r>
          </w:p>
        </w:tc>
        <w:tc>
          <w:tcPr>
            <w:tcW w:w="1097" w:type="dxa"/>
            <w:shd w:val="clear" w:color="auto" w:fill="auto"/>
          </w:tcPr>
          <w:p w14:paraId="74A854A8" w14:textId="77777777" w:rsidR="00585028" w:rsidRDefault="00585028" w:rsidP="008C2902">
            <w:pPr>
              <w:jc w:val="right"/>
            </w:pPr>
            <w:r>
              <w:t>108,668</w:t>
            </w:r>
          </w:p>
        </w:tc>
      </w:tr>
      <w:tr w:rsidR="00585028" w14:paraId="34B1DE63" w14:textId="77777777" w:rsidTr="00585028">
        <w:tc>
          <w:tcPr>
            <w:tcW w:w="4173" w:type="dxa"/>
            <w:shd w:val="clear" w:color="auto" w:fill="B4C6E7"/>
          </w:tcPr>
          <w:p w14:paraId="2B0FB0B8" w14:textId="77777777" w:rsidR="00585028" w:rsidRPr="00585028" w:rsidRDefault="00585028" w:rsidP="008C2902">
            <w:r w:rsidRPr="00585028">
              <w:t>Kelly’s Salary</w:t>
            </w:r>
          </w:p>
        </w:tc>
        <w:tc>
          <w:tcPr>
            <w:tcW w:w="1081" w:type="dxa"/>
            <w:shd w:val="clear" w:color="auto" w:fill="auto"/>
          </w:tcPr>
          <w:p w14:paraId="13FB59FD" w14:textId="77777777" w:rsidR="00585028" w:rsidRDefault="00585028" w:rsidP="008C2902">
            <w:pPr>
              <w:jc w:val="right"/>
            </w:pPr>
            <w:r>
              <w:t>75,000</w:t>
            </w:r>
          </w:p>
        </w:tc>
        <w:tc>
          <w:tcPr>
            <w:tcW w:w="1096" w:type="dxa"/>
            <w:shd w:val="clear" w:color="auto" w:fill="auto"/>
          </w:tcPr>
          <w:p w14:paraId="2CB7FBE7" w14:textId="77777777" w:rsidR="00585028" w:rsidRDefault="00585028" w:rsidP="008C2902">
            <w:pPr>
              <w:jc w:val="right"/>
            </w:pPr>
            <w:r>
              <w:t>76,575</w:t>
            </w:r>
          </w:p>
        </w:tc>
        <w:tc>
          <w:tcPr>
            <w:tcW w:w="1095" w:type="dxa"/>
            <w:shd w:val="clear" w:color="auto" w:fill="auto"/>
          </w:tcPr>
          <w:p w14:paraId="2947A137" w14:textId="77777777" w:rsidR="00585028" w:rsidRDefault="00585028" w:rsidP="008C2902">
            <w:pPr>
              <w:jc w:val="right"/>
            </w:pPr>
            <w:r>
              <w:t>78,183</w:t>
            </w:r>
          </w:p>
        </w:tc>
        <w:tc>
          <w:tcPr>
            <w:tcW w:w="1096" w:type="dxa"/>
            <w:shd w:val="clear" w:color="auto" w:fill="auto"/>
          </w:tcPr>
          <w:p w14:paraId="3C007BB8" w14:textId="77777777" w:rsidR="00585028" w:rsidRDefault="00585028" w:rsidP="008C2902">
            <w:pPr>
              <w:jc w:val="right"/>
            </w:pPr>
            <w:r>
              <w:t>79,825</w:t>
            </w:r>
          </w:p>
        </w:tc>
        <w:tc>
          <w:tcPr>
            <w:tcW w:w="1097" w:type="dxa"/>
            <w:shd w:val="clear" w:color="auto" w:fill="auto"/>
          </w:tcPr>
          <w:p w14:paraId="79971948" w14:textId="77777777" w:rsidR="00585028" w:rsidRDefault="00585028" w:rsidP="008C2902">
            <w:pPr>
              <w:jc w:val="right"/>
            </w:pPr>
            <w:r>
              <w:t>81,501</w:t>
            </w:r>
          </w:p>
        </w:tc>
      </w:tr>
      <w:tr w:rsidR="00585028" w14:paraId="20D29C43" w14:textId="77777777" w:rsidTr="00585028">
        <w:tc>
          <w:tcPr>
            <w:tcW w:w="4173" w:type="dxa"/>
            <w:shd w:val="clear" w:color="auto" w:fill="B4C6E7"/>
          </w:tcPr>
          <w:p w14:paraId="26AD3FED" w14:textId="77777777" w:rsidR="00585028" w:rsidRPr="00585028" w:rsidRDefault="00585028" w:rsidP="008C2902">
            <w:r w:rsidRPr="00585028">
              <w:t>Interest on Cash Account</w:t>
            </w:r>
          </w:p>
        </w:tc>
        <w:tc>
          <w:tcPr>
            <w:tcW w:w="1081" w:type="dxa"/>
            <w:shd w:val="clear" w:color="auto" w:fill="auto"/>
          </w:tcPr>
          <w:p w14:paraId="5F7A3745" w14:textId="77777777" w:rsidR="00585028" w:rsidRDefault="00585028" w:rsidP="008C2902">
            <w:pPr>
              <w:jc w:val="right"/>
            </w:pPr>
            <w:r>
              <w:t>1,250</w:t>
            </w:r>
          </w:p>
        </w:tc>
        <w:tc>
          <w:tcPr>
            <w:tcW w:w="1096" w:type="dxa"/>
            <w:shd w:val="clear" w:color="auto" w:fill="auto"/>
          </w:tcPr>
          <w:p w14:paraId="6EA7398A" w14:textId="77777777" w:rsidR="00585028" w:rsidRDefault="00585028" w:rsidP="008C2902">
            <w:pPr>
              <w:jc w:val="right"/>
            </w:pPr>
            <w:r>
              <w:t>1,250</w:t>
            </w:r>
          </w:p>
        </w:tc>
        <w:tc>
          <w:tcPr>
            <w:tcW w:w="1095" w:type="dxa"/>
            <w:shd w:val="clear" w:color="auto" w:fill="auto"/>
          </w:tcPr>
          <w:p w14:paraId="20575D6B" w14:textId="77777777" w:rsidR="00585028" w:rsidRDefault="00585028" w:rsidP="008C2902">
            <w:pPr>
              <w:jc w:val="right"/>
            </w:pPr>
            <w:r>
              <w:t>1,250</w:t>
            </w:r>
          </w:p>
        </w:tc>
        <w:tc>
          <w:tcPr>
            <w:tcW w:w="1096" w:type="dxa"/>
            <w:shd w:val="clear" w:color="auto" w:fill="auto"/>
          </w:tcPr>
          <w:p w14:paraId="52A79621" w14:textId="77777777" w:rsidR="00585028" w:rsidRDefault="00585028" w:rsidP="008C2902">
            <w:pPr>
              <w:jc w:val="right"/>
            </w:pPr>
            <w:r>
              <w:t>1,250</w:t>
            </w:r>
          </w:p>
        </w:tc>
        <w:tc>
          <w:tcPr>
            <w:tcW w:w="1097" w:type="dxa"/>
            <w:shd w:val="clear" w:color="auto" w:fill="auto"/>
          </w:tcPr>
          <w:p w14:paraId="02375C0A" w14:textId="77777777" w:rsidR="00585028" w:rsidRDefault="00585028" w:rsidP="008C2902">
            <w:pPr>
              <w:jc w:val="right"/>
            </w:pPr>
            <w:r>
              <w:t>1,250</w:t>
            </w:r>
          </w:p>
        </w:tc>
      </w:tr>
      <w:tr w:rsidR="00585028" w14:paraId="47A66C30" w14:textId="77777777" w:rsidTr="00585028">
        <w:tc>
          <w:tcPr>
            <w:tcW w:w="4173" w:type="dxa"/>
            <w:shd w:val="clear" w:color="auto" w:fill="B4C6E7"/>
          </w:tcPr>
          <w:p w14:paraId="4AC18BC3" w14:textId="77777777" w:rsidR="00585028" w:rsidRPr="00585028" w:rsidRDefault="00585028" w:rsidP="008C2902">
            <w:r w:rsidRPr="00585028">
              <w:t>Rental Income on Investment Property</w:t>
            </w:r>
          </w:p>
        </w:tc>
        <w:tc>
          <w:tcPr>
            <w:tcW w:w="1081" w:type="dxa"/>
            <w:shd w:val="clear" w:color="auto" w:fill="auto"/>
          </w:tcPr>
          <w:p w14:paraId="7E1B8503" w14:textId="77777777" w:rsidR="00585028" w:rsidRDefault="00585028" w:rsidP="008C2902">
            <w:pPr>
              <w:jc w:val="right"/>
            </w:pPr>
            <w:r>
              <w:t>30,000</w:t>
            </w:r>
          </w:p>
        </w:tc>
        <w:tc>
          <w:tcPr>
            <w:tcW w:w="1096" w:type="dxa"/>
            <w:shd w:val="clear" w:color="auto" w:fill="auto"/>
          </w:tcPr>
          <w:p w14:paraId="00CAC7BE" w14:textId="77777777" w:rsidR="00585028" w:rsidRDefault="00585028" w:rsidP="008C2902">
            <w:pPr>
              <w:jc w:val="right"/>
            </w:pPr>
            <w:r>
              <w:t>30,630</w:t>
            </w:r>
          </w:p>
        </w:tc>
        <w:tc>
          <w:tcPr>
            <w:tcW w:w="1095" w:type="dxa"/>
            <w:shd w:val="clear" w:color="auto" w:fill="auto"/>
          </w:tcPr>
          <w:p w14:paraId="7E5D7D0A" w14:textId="77777777" w:rsidR="00585028" w:rsidRDefault="00585028" w:rsidP="008C2902">
            <w:pPr>
              <w:jc w:val="right"/>
            </w:pPr>
            <w:r>
              <w:t>31,273</w:t>
            </w:r>
          </w:p>
        </w:tc>
        <w:tc>
          <w:tcPr>
            <w:tcW w:w="1096" w:type="dxa"/>
            <w:shd w:val="clear" w:color="auto" w:fill="auto"/>
          </w:tcPr>
          <w:p w14:paraId="6392F19A" w14:textId="77777777" w:rsidR="00585028" w:rsidRDefault="00585028" w:rsidP="008C2902">
            <w:pPr>
              <w:jc w:val="right"/>
            </w:pPr>
            <w:r>
              <w:t>31,930</w:t>
            </w:r>
          </w:p>
        </w:tc>
        <w:tc>
          <w:tcPr>
            <w:tcW w:w="1097" w:type="dxa"/>
            <w:shd w:val="clear" w:color="auto" w:fill="auto"/>
          </w:tcPr>
          <w:p w14:paraId="174B87D3" w14:textId="77777777" w:rsidR="00585028" w:rsidRDefault="00585028" w:rsidP="008C2902">
            <w:pPr>
              <w:jc w:val="right"/>
            </w:pPr>
            <w:r>
              <w:t>32,600</w:t>
            </w:r>
          </w:p>
        </w:tc>
      </w:tr>
      <w:tr w:rsidR="00585028" w14:paraId="5A21C5A8" w14:textId="77777777" w:rsidTr="00585028">
        <w:tc>
          <w:tcPr>
            <w:tcW w:w="4173" w:type="dxa"/>
            <w:shd w:val="clear" w:color="auto" w:fill="B4C6E7"/>
          </w:tcPr>
          <w:p w14:paraId="569152AA" w14:textId="77777777" w:rsidR="00585028" w:rsidRPr="00585028" w:rsidRDefault="00585028" w:rsidP="008C2902">
            <w:r w:rsidRPr="00585028">
              <w:rPr>
                <w:b/>
              </w:rPr>
              <w:t>Total Inflow</w:t>
            </w:r>
          </w:p>
        </w:tc>
        <w:tc>
          <w:tcPr>
            <w:tcW w:w="1081" w:type="dxa"/>
            <w:shd w:val="clear" w:color="auto" w:fill="auto"/>
          </w:tcPr>
          <w:p w14:paraId="201D2CCF" w14:textId="77777777" w:rsidR="00585028" w:rsidRDefault="00585028" w:rsidP="008C2902">
            <w:pPr>
              <w:jc w:val="right"/>
            </w:pPr>
            <w:r>
              <w:rPr>
                <w:b/>
              </w:rPr>
              <w:t>206,250</w:t>
            </w:r>
          </w:p>
        </w:tc>
        <w:tc>
          <w:tcPr>
            <w:tcW w:w="1096" w:type="dxa"/>
            <w:shd w:val="clear" w:color="auto" w:fill="auto"/>
          </w:tcPr>
          <w:p w14:paraId="1A4CCE01" w14:textId="77777777" w:rsidR="00585028" w:rsidRDefault="00585028" w:rsidP="008C2902">
            <w:pPr>
              <w:jc w:val="right"/>
            </w:pPr>
            <w:r>
              <w:rPr>
                <w:b/>
              </w:rPr>
              <w:t>210,555</w:t>
            </w:r>
          </w:p>
        </w:tc>
        <w:tc>
          <w:tcPr>
            <w:tcW w:w="1095" w:type="dxa"/>
            <w:shd w:val="clear" w:color="auto" w:fill="auto"/>
          </w:tcPr>
          <w:p w14:paraId="0F87B6D0" w14:textId="77777777" w:rsidR="00585028" w:rsidRDefault="00585028" w:rsidP="008C2902">
            <w:pPr>
              <w:jc w:val="right"/>
            </w:pPr>
            <w:r>
              <w:rPr>
                <w:b/>
              </w:rPr>
              <w:t>214,950</w:t>
            </w:r>
          </w:p>
        </w:tc>
        <w:tc>
          <w:tcPr>
            <w:tcW w:w="1096" w:type="dxa"/>
            <w:shd w:val="clear" w:color="auto" w:fill="auto"/>
          </w:tcPr>
          <w:p w14:paraId="647CF0C0" w14:textId="77777777" w:rsidR="00585028" w:rsidRDefault="00585028" w:rsidP="008C2902">
            <w:pPr>
              <w:jc w:val="right"/>
            </w:pPr>
            <w:r>
              <w:rPr>
                <w:b/>
              </w:rPr>
              <w:t>219,438</w:t>
            </w:r>
          </w:p>
        </w:tc>
        <w:tc>
          <w:tcPr>
            <w:tcW w:w="1097" w:type="dxa"/>
            <w:shd w:val="clear" w:color="auto" w:fill="auto"/>
          </w:tcPr>
          <w:p w14:paraId="282CCF84" w14:textId="77777777" w:rsidR="00585028" w:rsidRDefault="00585028" w:rsidP="008C2902">
            <w:pPr>
              <w:jc w:val="right"/>
            </w:pPr>
            <w:r>
              <w:rPr>
                <w:b/>
              </w:rPr>
              <w:t>224,020</w:t>
            </w:r>
          </w:p>
        </w:tc>
      </w:tr>
      <w:tr w:rsidR="00585028" w14:paraId="5D82D497" w14:textId="77777777" w:rsidTr="00585028">
        <w:tc>
          <w:tcPr>
            <w:tcW w:w="4173" w:type="dxa"/>
            <w:shd w:val="clear" w:color="auto" w:fill="B4C6E7"/>
          </w:tcPr>
          <w:p w14:paraId="5CA89B8A" w14:textId="77777777" w:rsidR="00585028" w:rsidRPr="00585028" w:rsidRDefault="00585028" w:rsidP="008C2902"/>
        </w:tc>
        <w:tc>
          <w:tcPr>
            <w:tcW w:w="1081" w:type="dxa"/>
            <w:shd w:val="clear" w:color="auto" w:fill="auto"/>
          </w:tcPr>
          <w:p w14:paraId="4B63F159" w14:textId="77777777" w:rsidR="00585028" w:rsidRDefault="00585028" w:rsidP="008C2902"/>
        </w:tc>
        <w:tc>
          <w:tcPr>
            <w:tcW w:w="1096" w:type="dxa"/>
            <w:shd w:val="clear" w:color="auto" w:fill="auto"/>
          </w:tcPr>
          <w:p w14:paraId="542EB29B" w14:textId="77777777" w:rsidR="00585028" w:rsidRDefault="00585028" w:rsidP="008C2902"/>
        </w:tc>
        <w:tc>
          <w:tcPr>
            <w:tcW w:w="1095" w:type="dxa"/>
            <w:shd w:val="clear" w:color="auto" w:fill="auto"/>
          </w:tcPr>
          <w:p w14:paraId="1E86C4E5" w14:textId="77777777" w:rsidR="00585028" w:rsidRDefault="00585028" w:rsidP="008C2902"/>
        </w:tc>
        <w:tc>
          <w:tcPr>
            <w:tcW w:w="1096" w:type="dxa"/>
            <w:shd w:val="clear" w:color="auto" w:fill="auto"/>
          </w:tcPr>
          <w:p w14:paraId="333C3DD7" w14:textId="77777777" w:rsidR="00585028" w:rsidRDefault="00585028" w:rsidP="008C2902"/>
        </w:tc>
        <w:tc>
          <w:tcPr>
            <w:tcW w:w="1097" w:type="dxa"/>
            <w:shd w:val="clear" w:color="auto" w:fill="auto"/>
          </w:tcPr>
          <w:p w14:paraId="291D20DF" w14:textId="77777777" w:rsidR="00585028" w:rsidRDefault="00585028" w:rsidP="008C2902"/>
        </w:tc>
      </w:tr>
      <w:tr w:rsidR="00585028" w14:paraId="12983EF1" w14:textId="77777777" w:rsidTr="00585028">
        <w:tc>
          <w:tcPr>
            <w:tcW w:w="4173" w:type="dxa"/>
            <w:shd w:val="clear" w:color="auto" w:fill="B4C6E7"/>
          </w:tcPr>
          <w:p w14:paraId="7F228CED" w14:textId="77777777" w:rsidR="00585028" w:rsidRPr="00585028" w:rsidRDefault="00585028" w:rsidP="008C2902">
            <w:r w:rsidRPr="00585028">
              <w:rPr>
                <w:b/>
              </w:rPr>
              <w:t>Expenditure</w:t>
            </w:r>
          </w:p>
        </w:tc>
        <w:tc>
          <w:tcPr>
            <w:tcW w:w="1081" w:type="dxa"/>
            <w:shd w:val="clear" w:color="auto" w:fill="auto"/>
          </w:tcPr>
          <w:p w14:paraId="6B856BC3" w14:textId="77777777" w:rsidR="00585028" w:rsidRDefault="00585028" w:rsidP="008C2902"/>
        </w:tc>
        <w:tc>
          <w:tcPr>
            <w:tcW w:w="1096" w:type="dxa"/>
            <w:shd w:val="clear" w:color="auto" w:fill="auto"/>
          </w:tcPr>
          <w:p w14:paraId="788407DB" w14:textId="77777777" w:rsidR="00585028" w:rsidRDefault="00585028" w:rsidP="008C2902"/>
        </w:tc>
        <w:tc>
          <w:tcPr>
            <w:tcW w:w="1095" w:type="dxa"/>
            <w:shd w:val="clear" w:color="auto" w:fill="auto"/>
          </w:tcPr>
          <w:p w14:paraId="7C2E4BAD" w14:textId="77777777" w:rsidR="00585028" w:rsidRDefault="00585028" w:rsidP="008C2902"/>
        </w:tc>
        <w:tc>
          <w:tcPr>
            <w:tcW w:w="1096" w:type="dxa"/>
            <w:shd w:val="clear" w:color="auto" w:fill="auto"/>
          </w:tcPr>
          <w:p w14:paraId="171A1413" w14:textId="77777777" w:rsidR="00585028" w:rsidRDefault="00585028" w:rsidP="008C2902"/>
        </w:tc>
        <w:tc>
          <w:tcPr>
            <w:tcW w:w="1097" w:type="dxa"/>
            <w:shd w:val="clear" w:color="auto" w:fill="auto"/>
          </w:tcPr>
          <w:p w14:paraId="5E80E9DA" w14:textId="77777777" w:rsidR="00585028" w:rsidRDefault="00585028" w:rsidP="008C2902"/>
        </w:tc>
      </w:tr>
      <w:tr w:rsidR="00585028" w14:paraId="1C462CE5" w14:textId="77777777" w:rsidTr="00585028">
        <w:tc>
          <w:tcPr>
            <w:tcW w:w="4173" w:type="dxa"/>
            <w:shd w:val="clear" w:color="auto" w:fill="B4C6E7"/>
          </w:tcPr>
          <w:p w14:paraId="75B368DB" w14:textId="77777777" w:rsidR="00585028" w:rsidRPr="00585028" w:rsidRDefault="00585028" w:rsidP="008C2902">
            <w:r w:rsidRPr="00585028">
              <w:t>Living Expenses</w:t>
            </w:r>
          </w:p>
        </w:tc>
        <w:tc>
          <w:tcPr>
            <w:tcW w:w="1081" w:type="dxa"/>
            <w:shd w:val="clear" w:color="auto" w:fill="auto"/>
          </w:tcPr>
          <w:p w14:paraId="7ECA9A6F" w14:textId="77777777" w:rsidR="00585028" w:rsidRDefault="00585028" w:rsidP="008C2902">
            <w:pPr>
              <w:jc w:val="right"/>
            </w:pPr>
            <w:r>
              <w:t>60,000</w:t>
            </w:r>
          </w:p>
        </w:tc>
        <w:tc>
          <w:tcPr>
            <w:tcW w:w="1096" w:type="dxa"/>
            <w:shd w:val="clear" w:color="auto" w:fill="auto"/>
          </w:tcPr>
          <w:p w14:paraId="3D937E59" w14:textId="77777777" w:rsidR="00585028" w:rsidRDefault="00585028" w:rsidP="008C2902">
            <w:pPr>
              <w:jc w:val="right"/>
            </w:pPr>
            <w:r>
              <w:t>61,260</w:t>
            </w:r>
          </w:p>
        </w:tc>
        <w:tc>
          <w:tcPr>
            <w:tcW w:w="1095" w:type="dxa"/>
            <w:shd w:val="clear" w:color="auto" w:fill="auto"/>
          </w:tcPr>
          <w:p w14:paraId="5E62F712" w14:textId="77777777" w:rsidR="00585028" w:rsidRDefault="00585028" w:rsidP="008C2902">
            <w:pPr>
              <w:jc w:val="right"/>
            </w:pPr>
            <w:r>
              <w:t>62,546</w:t>
            </w:r>
          </w:p>
        </w:tc>
        <w:tc>
          <w:tcPr>
            <w:tcW w:w="1096" w:type="dxa"/>
            <w:shd w:val="clear" w:color="auto" w:fill="auto"/>
          </w:tcPr>
          <w:p w14:paraId="15AD461B" w14:textId="77777777" w:rsidR="00585028" w:rsidRDefault="00585028" w:rsidP="008C2902">
            <w:pPr>
              <w:jc w:val="right"/>
            </w:pPr>
            <w:r>
              <w:t>63,860</w:t>
            </w:r>
          </w:p>
        </w:tc>
        <w:tc>
          <w:tcPr>
            <w:tcW w:w="1097" w:type="dxa"/>
            <w:shd w:val="clear" w:color="auto" w:fill="auto"/>
          </w:tcPr>
          <w:p w14:paraId="3367481C" w14:textId="77777777" w:rsidR="00585028" w:rsidRDefault="00585028" w:rsidP="008C2902">
            <w:pPr>
              <w:jc w:val="right"/>
            </w:pPr>
            <w:r>
              <w:t>65,201</w:t>
            </w:r>
          </w:p>
        </w:tc>
      </w:tr>
      <w:tr w:rsidR="00585028" w14:paraId="776E32F4" w14:textId="77777777" w:rsidTr="00585028">
        <w:tc>
          <w:tcPr>
            <w:tcW w:w="4173" w:type="dxa"/>
            <w:shd w:val="clear" w:color="auto" w:fill="B4C6E7"/>
          </w:tcPr>
          <w:p w14:paraId="4B35150C" w14:textId="022ED2BC" w:rsidR="00585028" w:rsidRPr="00585028" w:rsidRDefault="00585028" w:rsidP="008C2902">
            <w:r w:rsidRPr="00585028">
              <w:t>School Fees</w:t>
            </w:r>
          </w:p>
        </w:tc>
        <w:tc>
          <w:tcPr>
            <w:tcW w:w="1081" w:type="dxa"/>
            <w:shd w:val="clear" w:color="auto" w:fill="auto"/>
          </w:tcPr>
          <w:p w14:paraId="4E754E9E" w14:textId="77777777" w:rsidR="00585028" w:rsidRDefault="00585028" w:rsidP="008C2902">
            <w:pPr>
              <w:jc w:val="right"/>
            </w:pPr>
            <w:r>
              <w:t>0</w:t>
            </w:r>
          </w:p>
        </w:tc>
        <w:tc>
          <w:tcPr>
            <w:tcW w:w="1096" w:type="dxa"/>
            <w:shd w:val="clear" w:color="auto" w:fill="auto"/>
          </w:tcPr>
          <w:p w14:paraId="0555D466" w14:textId="77777777" w:rsidR="00585028" w:rsidRDefault="00585028" w:rsidP="008C2902">
            <w:pPr>
              <w:jc w:val="right"/>
            </w:pPr>
            <w:r>
              <w:t>0</w:t>
            </w:r>
          </w:p>
        </w:tc>
        <w:tc>
          <w:tcPr>
            <w:tcW w:w="1095" w:type="dxa"/>
            <w:shd w:val="clear" w:color="auto" w:fill="auto"/>
          </w:tcPr>
          <w:p w14:paraId="48C20E18" w14:textId="77777777" w:rsidR="00585028" w:rsidRDefault="00585028" w:rsidP="008C2902">
            <w:pPr>
              <w:jc w:val="right"/>
            </w:pPr>
            <w:r>
              <w:t>0</w:t>
            </w:r>
          </w:p>
        </w:tc>
        <w:tc>
          <w:tcPr>
            <w:tcW w:w="1096" w:type="dxa"/>
            <w:shd w:val="clear" w:color="auto" w:fill="auto"/>
          </w:tcPr>
          <w:p w14:paraId="57A37BAB" w14:textId="77777777" w:rsidR="00585028" w:rsidRDefault="00585028" w:rsidP="008C2902">
            <w:pPr>
              <w:jc w:val="right"/>
            </w:pPr>
            <w:r>
              <w:t>21,855</w:t>
            </w:r>
          </w:p>
        </w:tc>
        <w:tc>
          <w:tcPr>
            <w:tcW w:w="1097" w:type="dxa"/>
            <w:shd w:val="clear" w:color="auto" w:fill="auto"/>
          </w:tcPr>
          <w:p w14:paraId="35CC3DDE" w14:textId="77777777" w:rsidR="00585028" w:rsidRDefault="00585028" w:rsidP="008C2902">
            <w:pPr>
              <w:jc w:val="right"/>
            </w:pPr>
            <w:r>
              <w:t>22,510</w:t>
            </w:r>
          </w:p>
        </w:tc>
      </w:tr>
      <w:tr w:rsidR="00585028" w14:paraId="1AC488BB" w14:textId="77777777" w:rsidTr="00585028">
        <w:tc>
          <w:tcPr>
            <w:tcW w:w="4173" w:type="dxa"/>
            <w:shd w:val="clear" w:color="auto" w:fill="B4C6E7"/>
          </w:tcPr>
          <w:p w14:paraId="59A5BB84" w14:textId="77777777" w:rsidR="00585028" w:rsidRPr="00585028" w:rsidRDefault="00585028" w:rsidP="008C2902">
            <w:r w:rsidRPr="00585028">
              <w:t>James’ Income Tax</w:t>
            </w:r>
          </w:p>
        </w:tc>
        <w:tc>
          <w:tcPr>
            <w:tcW w:w="1081" w:type="dxa"/>
            <w:shd w:val="clear" w:color="auto" w:fill="auto"/>
          </w:tcPr>
          <w:p w14:paraId="4617A0FA" w14:textId="77777777" w:rsidR="00585028" w:rsidRDefault="00585028" w:rsidP="008C2902">
            <w:pPr>
              <w:jc w:val="right"/>
            </w:pPr>
            <w:r>
              <w:t>24,468</w:t>
            </w:r>
          </w:p>
        </w:tc>
        <w:tc>
          <w:tcPr>
            <w:tcW w:w="1096" w:type="dxa"/>
            <w:shd w:val="clear" w:color="auto" w:fill="auto"/>
          </w:tcPr>
          <w:p w14:paraId="1387717D" w14:textId="77777777" w:rsidR="00585028" w:rsidRDefault="00585028" w:rsidP="008C2902">
            <w:pPr>
              <w:jc w:val="right"/>
            </w:pPr>
            <w:r>
              <w:t>26,081</w:t>
            </w:r>
          </w:p>
        </w:tc>
        <w:tc>
          <w:tcPr>
            <w:tcW w:w="1095" w:type="dxa"/>
            <w:shd w:val="clear" w:color="auto" w:fill="auto"/>
          </w:tcPr>
          <w:p w14:paraId="4E1973A5" w14:textId="77777777" w:rsidR="00585028" w:rsidRDefault="00585028" w:rsidP="008C2902">
            <w:pPr>
              <w:jc w:val="right"/>
            </w:pPr>
            <w:r>
              <w:t>26,466</w:t>
            </w:r>
          </w:p>
        </w:tc>
        <w:tc>
          <w:tcPr>
            <w:tcW w:w="1096" w:type="dxa"/>
            <w:shd w:val="clear" w:color="auto" w:fill="auto"/>
          </w:tcPr>
          <w:p w14:paraId="4176535D" w14:textId="77777777" w:rsidR="00585028" w:rsidRDefault="00585028" w:rsidP="008C2902">
            <w:pPr>
              <w:jc w:val="right"/>
            </w:pPr>
            <w:r>
              <w:t>27,355</w:t>
            </w:r>
          </w:p>
        </w:tc>
        <w:tc>
          <w:tcPr>
            <w:tcW w:w="1097" w:type="dxa"/>
            <w:shd w:val="clear" w:color="auto" w:fill="auto"/>
          </w:tcPr>
          <w:p w14:paraId="7368E921" w14:textId="77777777" w:rsidR="00585028" w:rsidRDefault="00585028" w:rsidP="008C2902">
            <w:pPr>
              <w:jc w:val="right"/>
            </w:pPr>
            <w:r>
              <w:t>26,180</w:t>
            </w:r>
          </w:p>
        </w:tc>
      </w:tr>
      <w:tr w:rsidR="00585028" w14:paraId="0AAFB7C2" w14:textId="77777777" w:rsidTr="00585028">
        <w:tc>
          <w:tcPr>
            <w:tcW w:w="4173" w:type="dxa"/>
            <w:shd w:val="clear" w:color="auto" w:fill="B4C6E7"/>
          </w:tcPr>
          <w:p w14:paraId="00BE3D96" w14:textId="77777777" w:rsidR="00585028" w:rsidRPr="00585028" w:rsidRDefault="00585028" w:rsidP="008C2902">
            <w:r w:rsidRPr="00585028">
              <w:t>Kelly’s Income Tax</w:t>
            </w:r>
          </w:p>
        </w:tc>
        <w:tc>
          <w:tcPr>
            <w:tcW w:w="1081" w:type="dxa"/>
            <w:shd w:val="clear" w:color="auto" w:fill="auto"/>
          </w:tcPr>
          <w:p w14:paraId="1D4D5A31" w14:textId="77777777" w:rsidR="00585028" w:rsidRDefault="00585028" w:rsidP="008C2902">
            <w:pPr>
              <w:jc w:val="right"/>
            </w:pPr>
            <w:r>
              <w:t>14,270</w:t>
            </w:r>
          </w:p>
        </w:tc>
        <w:tc>
          <w:tcPr>
            <w:tcW w:w="1096" w:type="dxa"/>
            <w:shd w:val="clear" w:color="auto" w:fill="auto"/>
          </w:tcPr>
          <w:p w14:paraId="3B89D435" w14:textId="77777777" w:rsidR="00585028" w:rsidRDefault="00585028" w:rsidP="008C2902">
            <w:pPr>
              <w:jc w:val="right"/>
            </w:pPr>
            <w:r>
              <w:t>15,972</w:t>
            </w:r>
          </w:p>
        </w:tc>
        <w:tc>
          <w:tcPr>
            <w:tcW w:w="1095" w:type="dxa"/>
            <w:shd w:val="clear" w:color="auto" w:fill="auto"/>
          </w:tcPr>
          <w:p w14:paraId="319EC265" w14:textId="77777777" w:rsidR="00585028" w:rsidRDefault="00585028" w:rsidP="008C2902">
            <w:pPr>
              <w:jc w:val="right"/>
            </w:pPr>
            <w:r>
              <w:t>16,117</w:t>
            </w:r>
          </w:p>
        </w:tc>
        <w:tc>
          <w:tcPr>
            <w:tcW w:w="1096" w:type="dxa"/>
            <w:shd w:val="clear" w:color="auto" w:fill="auto"/>
          </w:tcPr>
          <w:p w14:paraId="32946346" w14:textId="77777777" w:rsidR="00585028" w:rsidRDefault="00585028" w:rsidP="008C2902">
            <w:pPr>
              <w:jc w:val="right"/>
            </w:pPr>
            <w:r>
              <w:t>16,760</w:t>
            </w:r>
          </w:p>
        </w:tc>
        <w:tc>
          <w:tcPr>
            <w:tcW w:w="1097" w:type="dxa"/>
            <w:shd w:val="clear" w:color="auto" w:fill="auto"/>
          </w:tcPr>
          <w:p w14:paraId="01B15252" w14:textId="77777777" w:rsidR="00585028" w:rsidRDefault="00585028" w:rsidP="008C2902">
            <w:pPr>
              <w:jc w:val="right"/>
            </w:pPr>
            <w:r>
              <w:t>16,123</w:t>
            </w:r>
          </w:p>
        </w:tc>
      </w:tr>
      <w:tr w:rsidR="00585028" w14:paraId="193C65D7" w14:textId="77777777" w:rsidTr="00585028">
        <w:tc>
          <w:tcPr>
            <w:tcW w:w="4173" w:type="dxa"/>
            <w:shd w:val="clear" w:color="auto" w:fill="B4C6E7"/>
          </w:tcPr>
          <w:p w14:paraId="12294827" w14:textId="77777777" w:rsidR="00585028" w:rsidRPr="00585028" w:rsidRDefault="00585028" w:rsidP="008C2902">
            <w:r w:rsidRPr="00585028">
              <w:t>Repayment of Borrowings</w:t>
            </w:r>
          </w:p>
        </w:tc>
        <w:tc>
          <w:tcPr>
            <w:tcW w:w="1081" w:type="dxa"/>
            <w:shd w:val="clear" w:color="auto" w:fill="auto"/>
          </w:tcPr>
          <w:p w14:paraId="54C1ACE4" w14:textId="77777777" w:rsidR="00585028" w:rsidRDefault="00585028" w:rsidP="008C2902">
            <w:pPr>
              <w:jc w:val="right"/>
            </w:pPr>
            <w:r>
              <w:t>36,000</w:t>
            </w:r>
          </w:p>
        </w:tc>
        <w:tc>
          <w:tcPr>
            <w:tcW w:w="1096" w:type="dxa"/>
            <w:shd w:val="clear" w:color="auto" w:fill="auto"/>
          </w:tcPr>
          <w:p w14:paraId="25128248" w14:textId="77777777" w:rsidR="00585028" w:rsidRDefault="00585028" w:rsidP="008C2902">
            <w:pPr>
              <w:jc w:val="right"/>
            </w:pPr>
            <w:r>
              <w:t>36,000</w:t>
            </w:r>
          </w:p>
        </w:tc>
        <w:tc>
          <w:tcPr>
            <w:tcW w:w="1095" w:type="dxa"/>
            <w:shd w:val="clear" w:color="auto" w:fill="auto"/>
          </w:tcPr>
          <w:p w14:paraId="521CBF0D" w14:textId="77777777" w:rsidR="00585028" w:rsidRDefault="00585028" w:rsidP="008C2902">
            <w:pPr>
              <w:jc w:val="right"/>
            </w:pPr>
            <w:r>
              <w:t>36,000</w:t>
            </w:r>
          </w:p>
        </w:tc>
        <w:tc>
          <w:tcPr>
            <w:tcW w:w="1096" w:type="dxa"/>
            <w:shd w:val="clear" w:color="auto" w:fill="auto"/>
          </w:tcPr>
          <w:p w14:paraId="33DA26B9" w14:textId="77777777" w:rsidR="00585028" w:rsidRDefault="00585028" w:rsidP="008C2902">
            <w:pPr>
              <w:jc w:val="right"/>
            </w:pPr>
            <w:r>
              <w:t>36,000</w:t>
            </w:r>
          </w:p>
        </w:tc>
        <w:tc>
          <w:tcPr>
            <w:tcW w:w="1097" w:type="dxa"/>
            <w:shd w:val="clear" w:color="auto" w:fill="auto"/>
          </w:tcPr>
          <w:p w14:paraId="530C483E" w14:textId="77777777" w:rsidR="00585028" w:rsidRDefault="00585028" w:rsidP="008C2902">
            <w:pPr>
              <w:jc w:val="right"/>
            </w:pPr>
            <w:r>
              <w:t>36,000</w:t>
            </w:r>
          </w:p>
        </w:tc>
      </w:tr>
      <w:tr w:rsidR="00585028" w14:paraId="4BC4CDE4" w14:textId="77777777" w:rsidTr="00585028">
        <w:tc>
          <w:tcPr>
            <w:tcW w:w="4173" w:type="dxa"/>
            <w:shd w:val="clear" w:color="auto" w:fill="B4C6E7"/>
          </w:tcPr>
          <w:p w14:paraId="3D1BB17D" w14:textId="77777777" w:rsidR="00585028" w:rsidRPr="00585028" w:rsidRDefault="00585028" w:rsidP="008C2902">
            <w:r w:rsidRPr="00585028">
              <w:t>Salary Sacrifice</w:t>
            </w:r>
          </w:p>
        </w:tc>
        <w:tc>
          <w:tcPr>
            <w:tcW w:w="1081" w:type="dxa"/>
            <w:shd w:val="clear" w:color="auto" w:fill="auto"/>
          </w:tcPr>
          <w:p w14:paraId="6A74CDB7" w14:textId="77777777" w:rsidR="00585028" w:rsidRDefault="00585028" w:rsidP="008C2902">
            <w:pPr>
              <w:jc w:val="right"/>
            </w:pPr>
            <w:r>
              <w:t>33,375</w:t>
            </w:r>
          </w:p>
        </w:tc>
        <w:tc>
          <w:tcPr>
            <w:tcW w:w="1096" w:type="dxa"/>
            <w:shd w:val="clear" w:color="auto" w:fill="auto"/>
          </w:tcPr>
          <w:p w14:paraId="1E04E65C" w14:textId="77777777" w:rsidR="00585028" w:rsidRDefault="00585028" w:rsidP="008C2902">
            <w:pPr>
              <w:jc w:val="right"/>
            </w:pPr>
            <w:r>
              <w:t>35,044</w:t>
            </w:r>
          </w:p>
        </w:tc>
        <w:tc>
          <w:tcPr>
            <w:tcW w:w="1095" w:type="dxa"/>
            <w:shd w:val="clear" w:color="auto" w:fill="auto"/>
          </w:tcPr>
          <w:p w14:paraId="3D061B15" w14:textId="77777777" w:rsidR="00585028" w:rsidRDefault="00585028" w:rsidP="008C2902">
            <w:pPr>
              <w:jc w:val="right"/>
            </w:pPr>
            <w:r>
              <w:t>36,796</w:t>
            </w:r>
          </w:p>
        </w:tc>
        <w:tc>
          <w:tcPr>
            <w:tcW w:w="1096" w:type="dxa"/>
            <w:shd w:val="clear" w:color="auto" w:fill="auto"/>
          </w:tcPr>
          <w:p w14:paraId="2E49CF4B" w14:textId="77777777" w:rsidR="00585028" w:rsidRDefault="00585028" w:rsidP="008C2902">
            <w:pPr>
              <w:jc w:val="right"/>
            </w:pPr>
            <w:r>
              <w:t>38,636</w:t>
            </w:r>
          </w:p>
        </w:tc>
        <w:tc>
          <w:tcPr>
            <w:tcW w:w="1097" w:type="dxa"/>
            <w:shd w:val="clear" w:color="auto" w:fill="auto"/>
          </w:tcPr>
          <w:p w14:paraId="60A241D7" w14:textId="77777777" w:rsidR="00585028" w:rsidRDefault="00585028" w:rsidP="008C2902">
            <w:pPr>
              <w:jc w:val="right"/>
            </w:pPr>
            <w:r>
              <w:t>40,568</w:t>
            </w:r>
          </w:p>
        </w:tc>
      </w:tr>
      <w:tr w:rsidR="00585028" w14:paraId="16592E80" w14:textId="77777777" w:rsidTr="00585028">
        <w:tc>
          <w:tcPr>
            <w:tcW w:w="4173" w:type="dxa"/>
            <w:shd w:val="clear" w:color="auto" w:fill="B4C6E7"/>
          </w:tcPr>
          <w:p w14:paraId="581B762C" w14:textId="77777777" w:rsidR="00585028" w:rsidRPr="00585028" w:rsidRDefault="00585028" w:rsidP="008C2902">
            <w:r w:rsidRPr="00585028">
              <w:rPr>
                <w:b/>
              </w:rPr>
              <w:t>Total Outflow</w:t>
            </w:r>
          </w:p>
        </w:tc>
        <w:tc>
          <w:tcPr>
            <w:tcW w:w="1081" w:type="dxa"/>
            <w:shd w:val="clear" w:color="auto" w:fill="auto"/>
          </w:tcPr>
          <w:p w14:paraId="309167BA" w14:textId="77777777" w:rsidR="00585028" w:rsidRDefault="00585028" w:rsidP="008C2902">
            <w:pPr>
              <w:jc w:val="right"/>
            </w:pPr>
            <w:r>
              <w:rPr>
                <w:b/>
              </w:rPr>
              <w:t>168,113</w:t>
            </w:r>
          </w:p>
        </w:tc>
        <w:tc>
          <w:tcPr>
            <w:tcW w:w="1096" w:type="dxa"/>
            <w:shd w:val="clear" w:color="auto" w:fill="auto"/>
          </w:tcPr>
          <w:p w14:paraId="55451A11" w14:textId="77777777" w:rsidR="00585028" w:rsidRDefault="00585028" w:rsidP="008C2902">
            <w:pPr>
              <w:jc w:val="right"/>
            </w:pPr>
            <w:r>
              <w:rPr>
                <w:b/>
              </w:rPr>
              <w:t>174,357</w:t>
            </w:r>
          </w:p>
        </w:tc>
        <w:tc>
          <w:tcPr>
            <w:tcW w:w="1095" w:type="dxa"/>
            <w:shd w:val="clear" w:color="auto" w:fill="auto"/>
          </w:tcPr>
          <w:p w14:paraId="5705F3AA" w14:textId="77777777" w:rsidR="00585028" w:rsidRDefault="00585028" w:rsidP="008C2902">
            <w:pPr>
              <w:jc w:val="right"/>
            </w:pPr>
            <w:r>
              <w:rPr>
                <w:b/>
              </w:rPr>
              <w:t>177,925</w:t>
            </w:r>
          </w:p>
        </w:tc>
        <w:tc>
          <w:tcPr>
            <w:tcW w:w="1096" w:type="dxa"/>
            <w:shd w:val="clear" w:color="auto" w:fill="auto"/>
          </w:tcPr>
          <w:p w14:paraId="1A619368" w14:textId="77777777" w:rsidR="00585028" w:rsidRDefault="00585028" w:rsidP="008C2902">
            <w:pPr>
              <w:jc w:val="right"/>
            </w:pPr>
            <w:r>
              <w:rPr>
                <w:b/>
              </w:rPr>
              <w:t>204,465</w:t>
            </w:r>
          </w:p>
        </w:tc>
        <w:tc>
          <w:tcPr>
            <w:tcW w:w="1097" w:type="dxa"/>
            <w:shd w:val="clear" w:color="auto" w:fill="auto"/>
          </w:tcPr>
          <w:p w14:paraId="2C60BDAC" w14:textId="77777777" w:rsidR="00585028" w:rsidRDefault="00585028" w:rsidP="008C2902">
            <w:pPr>
              <w:jc w:val="right"/>
            </w:pPr>
            <w:r>
              <w:rPr>
                <w:b/>
              </w:rPr>
              <w:t>206,582</w:t>
            </w:r>
          </w:p>
        </w:tc>
      </w:tr>
      <w:tr w:rsidR="00585028" w14:paraId="4018D31D" w14:textId="77777777" w:rsidTr="00585028">
        <w:tc>
          <w:tcPr>
            <w:tcW w:w="4173" w:type="dxa"/>
            <w:shd w:val="clear" w:color="auto" w:fill="B4C6E7"/>
          </w:tcPr>
          <w:p w14:paraId="7659B51F" w14:textId="77777777" w:rsidR="00585028" w:rsidRPr="00585028" w:rsidRDefault="00585028" w:rsidP="008C2902"/>
        </w:tc>
        <w:tc>
          <w:tcPr>
            <w:tcW w:w="1081" w:type="dxa"/>
            <w:shd w:val="clear" w:color="auto" w:fill="auto"/>
          </w:tcPr>
          <w:p w14:paraId="6A86512F" w14:textId="77777777" w:rsidR="00585028" w:rsidRDefault="00585028" w:rsidP="008C2902"/>
        </w:tc>
        <w:tc>
          <w:tcPr>
            <w:tcW w:w="1096" w:type="dxa"/>
            <w:shd w:val="clear" w:color="auto" w:fill="auto"/>
          </w:tcPr>
          <w:p w14:paraId="3DE559B5" w14:textId="77777777" w:rsidR="00585028" w:rsidRDefault="00585028" w:rsidP="008C2902"/>
        </w:tc>
        <w:tc>
          <w:tcPr>
            <w:tcW w:w="1095" w:type="dxa"/>
            <w:shd w:val="clear" w:color="auto" w:fill="auto"/>
          </w:tcPr>
          <w:p w14:paraId="22AF423B" w14:textId="77777777" w:rsidR="00585028" w:rsidRDefault="00585028" w:rsidP="008C2902"/>
        </w:tc>
        <w:tc>
          <w:tcPr>
            <w:tcW w:w="1096" w:type="dxa"/>
            <w:shd w:val="clear" w:color="auto" w:fill="auto"/>
          </w:tcPr>
          <w:p w14:paraId="388CA43B" w14:textId="77777777" w:rsidR="00585028" w:rsidRDefault="00585028" w:rsidP="008C2902"/>
        </w:tc>
        <w:tc>
          <w:tcPr>
            <w:tcW w:w="1097" w:type="dxa"/>
            <w:shd w:val="clear" w:color="auto" w:fill="auto"/>
          </w:tcPr>
          <w:p w14:paraId="06853A43" w14:textId="77777777" w:rsidR="00585028" w:rsidRDefault="00585028" w:rsidP="008C2902"/>
        </w:tc>
      </w:tr>
      <w:tr w:rsidR="00585028" w:rsidRPr="007C3C2F" w14:paraId="0C4C712C" w14:textId="77777777" w:rsidTr="00585028">
        <w:tc>
          <w:tcPr>
            <w:tcW w:w="4173" w:type="dxa"/>
            <w:shd w:val="clear" w:color="auto" w:fill="B4C6E7"/>
          </w:tcPr>
          <w:p w14:paraId="1367D0E9" w14:textId="77777777" w:rsidR="00585028" w:rsidRPr="00585028" w:rsidRDefault="00585028" w:rsidP="008C2902">
            <w:pPr>
              <w:rPr>
                <w:b/>
                <w:bCs/>
              </w:rPr>
            </w:pPr>
            <w:r w:rsidRPr="00585028">
              <w:rPr>
                <w:b/>
                <w:bCs/>
              </w:rPr>
              <w:t>Net Cashflow</w:t>
            </w:r>
          </w:p>
        </w:tc>
        <w:tc>
          <w:tcPr>
            <w:tcW w:w="1081" w:type="dxa"/>
            <w:shd w:val="clear" w:color="auto" w:fill="auto"/>
          </w:tcPr>
          <w:p w14:paraId="10C6382A" w14:textId="77777777" w:rsidR="00585028" w:rsidRPr="007C3C2F" w:rsidRDefault="00585028" w:rsidP="008C2902">
            <w:pPr>
              <w:jc w:val="right"/>
              <w:rPr>
                <w:b/>
                <w:bCs/>
              </w:rPr>
            </w:pPr>
            <w:r w:rsidRPr="007C3C2F">
              <w:rPr>
                <w:b/>
                <w:bCs/>
              </w:rPr>
              <w:t>38,137</w:t>
            </w:r>
          </w:p>
        </w:tc>
        <w:tc>
          <w:tcPr>
            <w:tcW w:w="1096" w:type="dxa"/>
            <w:shd w:val="clear" w:color="auto" w:fill="auto"/>
          </w:tcPr>
          <w:p w14:paraId="1F655B9B" w14:textId="77777777" w:rsidR="00585028" w:rsidRPr="007C3C2F" w:rsidRDefault="00585028" w:rsidP="008C2902">
            <w:pPr>
              <w:jc w:val="right"/>
              <w:rPr>
                <w:b/>
                <w:bCs/>
              </w:rPr>
            </w:pPr>
            <w:r w:rsidRPr="007C3C2F">
              <w:rPr>
                <w:b/>
                <w:bCs/>
              </w:rPr>
              <w:t>36,198</w:t>
            </w:r>
          </w:p>
        </w:tc>
        <w:tc>
          <w:tcPr>
            <w:tcW w:w="1095" w:type="dxa"/>
            <w:shd w:val="clear" w:color="auto" w:fill="auto"/>
          </w:tcPr>
          <w:p w14:paraId="0E781391" w14:textId="77777777" w:rsidR="00585028" w:rsidRPr="007C3C2F" w:rsidRDefault="00585028" w:rsidP="008C2902">
            <w:pPr>
              <w:jc w:val="right"/>
              <w:rPr>
                <w:b/>
                <w:bCs/>
              </w:rPr>
            </w:pPr>
            <w:r w:rsidRPr="007C3C2F">
              <w:rPr>
                <w:b/>
                <w:bCs/>
              </w:rPr>
              <w:t>37,025</w:t>
            </w:r>
          </w:p>
        </w:tc>
        <w:tc>
          <w:tcPr>
            <w:tcW w:w="1096" w:type="dxa"/>
            <w:shd w:val="clear" w:color="auto" w:fill="auto"/>
          </w:tcPr>
          <w:p w14:paraId="2F935561" w14:textId="77777777" w:rsidR="00585028" w:rsidRPr="007C3C2F" w:rsidRDefault="00585028" w:rsidP="008C2902">
            <w:pPr>
              <w:jc w:val="right"/>
              <w:rPr>
                <w:b/>
                <w:bCs/>
              </w:rPr>
            </w:pPr>
            <w:r w:rsidRPr="007C3C2F">
              <w:rPr>
                <w:b/>
                <w:bCs/>
              </w:rPr>
              <w:t>14,973</w:t>
            </w:r>
          </w:p>
        </w:tc>
        <w:tc>
          <w:tcPr>
            <w:tcW w:w="1097" w:type="dxa"/>
            <w:shd w:val="clear" w:color="auto" w:fill="auto"/>
          </w:tcPr>
          <w:p w14:paraId="423F2A74" w14:textId="77777777" w:rsidR="00585028" w:rsidRPr="007C3C2F" w:rsidRDefault="00585028" w:rsidP="008C2902">
            <w:pPr>
              <w:jc w:val="right"/>
              <w:rPr>
                <w:b/>
                <w:bCs/>
              </w:rPr>
            </w:pPr>
            <w:r w:rsidRPr="007C3C2F">
              <w:rPr>
                <w:b/>
                <w:bCs/>
              </w:rPr>
              <w:t>17,438</w:t>
            </w:r>
          </w:p>
        </w:tc>
      </w:tr>
      <w:tr w:rsidR="00585028" w14:paraId="116024E3" w14:textId="77777777" w:rsidTr="00585028">
        <w:tc>
          <w:tcPr>
            <w:tcW w:w="4173" w:type="dxa"/>
            <w:shd w:val="clear" w:color="auto" w:fill="B4C6E7"/>
          </w:tcPr>
          <w:p w14:paraId="6B9E4DF8" w14:textId="77777777" w:rsidR="00585028" w:rsidRPr="00585028" w:rsidRDefault="00585028" w:rsidP="008C2902"/>
        </w:tc>
        <w:tc>
          <w:tcPr>
            <w:tcW w:w="1081" w:type="dxa"/>
            <w:shd w:val="clear" w:color="auto" w:fill="auto"/>
          </w:tcPr>
          <w:p w14:paraId="33220AA5" w14:textId="77777777" w:rsidR="00585028" w:rsidRDefault="00585028" w:rsidP="008C2902">
            <w:pPr>
              <w:jc w:val="right"/>
            </w:pPr>
          </w:p>
        </w:tc>
        <w:tc>
          <w:tcPr>
            <w:tcW w:w="1096" w:type="dxa"/>
            <w:shd w:val="clear" w:color="auto" w:fill="auto"/>
          </w:tcPr>
          <w:p w14:paraId="3BFF36FB" w14:textId="77777777" w:rsidR="00585028" w:rsidRDefault="00585028" w:rsidP="008C2902">
            <w:pPr>
              <w:jc w:val="right"/>
            </w:pPr>
          </w:p>
        </w:tc>
        <w:tc>
          <w:tcPr>
            <w:tcW w:w="1095" w:type="dxa"/>
            <w:shd w:val="clear" w:color="auto" w:fill="auto"/>
          </w:tcPr>
          <w:p w14:paraId="48ED0942" w14:textId="77777777" w:rsidR="00585028" w:rsidRDefault="00585028" w:rsidP="008C2902">
            <w:pPr>
              <w:jc w:val="right"/>
            </w:pPr>
          </w:p>
        </w:tc>
        <w:tc>
          <w:tcPr>
            <w:tcW w:w="1096" w:type="dxa"/>
            <w:shd w:val="clear" w:color="auto" w:fill="auto"/>
          </w:tcPr>
          <w:p w14:paraId="48890D28" w14:textId="77777777" w:rsidR="00585028" w:rsidRDefault="00585028" w:rsidP="008C2902">
            <w:pPr>
              <w:jc w:val="right"/>
            </w:pPr>
          </w:p>
        </w:tc>
        <w:tc>
          <w:tcPr>
            <w:tcW w:w="1097" w:type="dxa"/>
            <w:shd w:val="clear" w:color="auto" w:fill="auto"/>
          </w:tcPr>
          <w:p w14:paraId="4CCA8BC0" w14:textId="77777777" w:rsidR="00585028" w:rsidRDefault="00585028" w:rsidP="008C2902">
            <w:pPr>
              <w:jc w:val="right"/>
            </w:pPr>
          </w:p>
        </w:tc>
      </w:tr>
      <w:tr w:rsidR="00585028" w14:paraId="0BEDC627" w14:textId="77777777" w:rsidTr="00585028">
        <w:tc>
          <w:tcPr>
            <w:tcW w:w="4173" w:type="dxa"/>
            <w:shd w:val="clear" w:color="auto" w:fill="B4C6E7"/>
          </w:tcPr>
          <w:p w14:paraId="3073CDAA" w14:textId="77777777" w:rsidR="00585028" w:rsidRPr="00585028" w:rsidRDefault="00585028" w:rsidP="008C2902">
            <w:r w:rsidRPr="00585028">
              <w:t>Allocated to home mortgage</w:t>
            </w:r>
          </w:p>
        </w:tc>
        <w:tc>
          <w:tcPr>
            <w:tcW w:w="1081" w:type="dxa"/>
            <w:shd w:val="clear" w:color="auto" w:fill="auto"/>
          </w:tcPr>
          <w:p w14:paraId="65A5CB3F" w14:textId="77777777" w:rsidR="00585028" w:rsidRDefault="00585028" w:rsidP="008C2902">
            <w:pPr>
              <w:jc w:val="right"/>
            </w:pPr>
            <w:r>
              <w:t>38,137</w:t>
            </w:r>
          </w:p>
        </w:tc>
        <w:tc>
          <w:tcPr>
            <w:tcW w:w="1096" w:type="dxa"/>
            <w:shd w:val="clear" w:color="auto" w:fill="auto"/>
          </w:tcPr>
          <w:p w14:paraId="24731D95" w14:textId="77777777" w:rsidR="00585028" w:rsidRDefault="00585028" w:rsidP="008C2902">
            <w:pPr>
              <w:jc w:val="right"/>
            </w:pPr>
            <w:r>
              <w:t>36,198</w:t>
            </w:r>
          </w:p>
        </w:tc>
        <w:tc>
          <w:tcPr>
            <w:tcW w:w="1095" w:type="dxa"/>
            <w:shd w:val="clear" w:color="auto" w:fill="auto"/>
          </w:tcPr>
          <w:p w14:paraId="6F42B3F8" w14:textId="77777777" w:rsidR="00585028" w:rsidRDefault="00585028" w:rsidP="008C2902">
            <w:pPr>
              <w:jc w:val="right"/>
            </w:pPr>
            <w:r>
              <w:t>37,025</w:t>
            </w:r>
          </w:p>
        </w:tc>
        <w:tc>
          <w:tcPr>
            <w:tcW w:w="1096" w:type="dxa"/>
            <w:shd w:val="clear" w:color="auto" w:fill="auto"/>
          </w:tcPr>
          <w:p w14:paraId="6CFF1EF0" w14:textId="77777777" w:rsidR="00585028" w:rsidRDefault="00585028" w:rsidP="008C2902">
            <w:pPr>
              <w:jc w:val="right"/>
            </w:pPr>
            <w:r>
              <w:t>14,973</w:t>
            </w:r>
          </w:p>
        </w:tc>
        <w:tc>
          <w:tcPr>
            <w:tcW w:w="1097" w:type="dxa"/>
            <w:shd w:val="clear" w:color="auto" w:fill="auto"/>
          </w:tcPr>
          <w:p w14:paraId="1252C21E" w14:textId="77777777" w:rsidR="00585028" w:rsidRDefault="00585028" w:rsidP="008C2902">
            <w:pPr>
              <w:jc w:val="right"/>
            </w:pPr>
            <w:r>
              <w:t>17,438</w:t>
            </w:r>
          </w:p>
        </w:tc>
      </w:tr>
    </w:tbl>
    <w:p w14:paraId="6DA62556" w14:textId="77777777" w:rsidR="00225166" w:rsidRDefault="00225166" w:rsidP="00225166"/>
    <w:p w14:paraId="19F33760" w14:textId="77777777" w:rsidR="00225166" w:rsidRDefault="00225166" w:rsidP="00225166">
      <w:pPr>
        <w:pStyle w:val="iComply2-Heading3"/>
      </w:pPr>
      <w:r>
        <w:t>Capital projections</w:t>
      </w:r>
    </w:p>
    <w:p w14:paraId="22A01D57" w14:textId="77777777" w:rsidR="00225166" w:rsidRDefault="00225166" w:rsidP="00225166">
      <w:r>
        <w:t xml:space="preserve">The charts below projects your cashflow and capital position into the future after implementing our recommendations. On the first graph, the </w:t>
      </w:r>
      <w:r>
        <w:rPr>
          <w:b/>
          <w:bCs/>
        </w:rPr>
        <w:t>solid</w:t>
      </w:r>
      <w:r>
        <w:t xml:space="preserve"> </w:t>
      </w:r>
      <w:r>
        <w:rPr>
          <w:b/>
          <w:bCs/>
        </w:rPr>
        <w:t>blue</w:t>
      </w:r>
      <w:r>
        <w:t xml:space="preserve"> shows your Total Retirement Wealth (super, non-super and income stream assets) in today’ value, as displayed on the left-hand side. The </w:t>
      </w:r>
      <w:r>
        <w:rPr>
          <w:b/>
          <w:bCs/>
        </w:rPr>
        <w:t>red</w:t>
      </w:r>
      <w:r>
        <w:t xml:space="preserve"> </w:t>
      </w:r>
      <w:r>
        <w:rPr>
          <w:b/>
          <w:bCs/>
        </w:rPr>
        <w:t>line</w:t>
      </w:r>
      <w:r>
        <w:t xml:space="preserve"> shows your expenditure requirements (in today’s value), displayed on the right-hand side. The </w:t>
      </w:r>
      <w:r>
        <w:rPr>
          <w:b/>
          <w:bCs/>
        </w:rPr>
        <w:t>green</w:t>
      </w:r>
      <w:r>
        <w:t xml:space="preserve"> </w:t>
      </w:r>
      <w:r>
        <w:rPr>
          <w:b/>
          <w:bCs/>
        </w:rPr>
        <w:t>vertical</w:t>
      </w:r>
      <w:r>
        <w:t xml:space="preserve"> </w:t>
      </w:r>
      <w:r>
        <w:rPr>
          <w:b/>
          <w:bCs/>
        </w:rPr>
        <w:t>bars</w:t>
      </w:r>
      <w:r>
        <w:t xml:space="preserve"> represent your Income and Capital Draw-down over time (in today’s value) and displayed on the right-hand side.</w:t>
      </w:r>
    </w:p>
    <w:p w14:paraId="739266AC" w14:textId="77777777" w:rsidR="00225166" w:rsidRDefault="00225166" w:rsidP="00225166"/>
    <w:p w14:paraId="5279CD0B" w14:textId="77777777" w:rsidR="00225166" w:rsidRDefault="00225166" w:rsidP="00225166">
      <w:r>
        <w:t xml:space="preserve">Note that when the value is discounted by CPI, this means that it has already considered of the ever-increasing value of goods and services over each year and representing everything under today’s value of money. </w:t>
      </w:r>
    </w:p>
    <w:p w14:paraId="25BC02E1" w14:textId="77777777" w:rsidR="00225166" w:rsidRDefault="00225166" w:rsidP="00225166"/>
    <w:p w14:paraId="38C72A16" w14:textId="77777777" w:rsidR="00225166" w:rsidRDefault="00225166" w:rsidP="00225166"/>
    <w:p w14:paraId="4BA6583F" w14:textId="77777777" w:rsidR="00225166" w:rsidRDefault="00225166" w:rsidP="00225166"/>
    <w:p w14:paraId="479442F3" w14:textId="2E593E24" w:rsidR="00225166" w:rsidRDefault="00303EFD" w:rsidP="00225166">
      <w:r>
        <w:rPr>
          <w:noProof/>
        </w:rPr>
        <w:lastRenderedPageBreak/>
        <w:drawing>
          <wp:inline distT="0" distB="0" distL="0" distR="0" wp14:anchorId="127ADCA7" wp14:editId="609AD138">
            <wp:extent cx="6124575" cy="396240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124575" cy="3962400"/>
                    </a:xfrm>
                    <a:prstGeom prst="rect">
                      <a:avLst/>
                    </a:prstGeom>
                    <a:solidFill>
                      <a:srgbClr val="FFFFFF"/>
                    </a:solidFill>
                    <a:ln>
                      <a:noFill/>
                    </a:ln>
                  </pic:spPr>
                </pic:pic>
              </a:graphicData>
            </a:graphic>
          </wp:inline>
        </w:drawing>
      </w:r>
      <w:r w:rsidR="00225166">
        <w:t xml:space="preserve"> </w:t>
      </w:r>
    </w:p>
    <w:p w14:paraId="1DD94ADB" w14:textId="77777777" w:rsidR="00225166" w:rsidRDefault="00225166" w:rsidP="00225166"/>
    <w:p w14:paraId="34198096" w14:textId="77777777" w:rsidR="00225166" w:rsidRDefault="00225166" w:rsidP="00225166">
      <w:r>
        <w:t xml:space="preserve">On the second graph, shown below, the </w:t>
      </w:r>
      <w:r>
        <w:rPr>
          <w:b/>
          <w:bCs/>
        </w:rPr>
        <w:t>coloured vertical bars</w:t>
      </w:r>
      <w:r>
        <w:t xml:space="preserve"> </w:t>
      </w:r>
      <w:proofErr w:type="gramStart"/>
      <w:r>
        <w:t>represents</w:t>
      </w:r>
      <w:proofErr w:type="gramEnd"/>
      <w:r>
        <w:t xml:space="preserve"> your expected income in each year after implementing our recommendations. The height of the bar is measured from the </w:t>
      </w:r>
      <w:proofErr w:type="gramStart"/>
      <w:r>
        <w:t>right hand</w:t>
      </w:r>
      <w:proofErr w:type="gramEnd"/>
      <w:r>
        <w:t xml:space="preserve"> axis. The bars are made up of different coloured components that indicate the various sources of income during the year (e.g. employment income, retirement income streams, age pension, capital drawdowns). The </w:t>
      </w:r>
      <w:r>
        <w:rPr>
          <w:b/>
          <w:bCs/>
        </w:rPr>
        <w:t xml:space="preserve">red line </w:t>
      </w:r>
      <w:r>
        <w:t xml:space="preserve">represents your current expenditure and later your desired level of expenditure in retirement. Again, all values are in today’s dollars as we have allowed for inflation. </w:t>
      </w:r>
    </w:p>
    <w:p w14:paraId="5166C9D7" w14:textId="77777777" w:rsidR="00225166" w:rsidRDefault="00225166" w:rsidP="00225166"/>
    <w:p w14:paraId="6F5A24A7" w14:textId="4F49C607" w:rsidR="00225166" w:rsidRDefault="00303EFD" w:rsidP="00225166">
      <w:pPr>
        <w:jc w:val="center"/>
      </w:pPr>
      <w:r>
        <w:rPr>
          <w:noProof/>
        </w:rPr>
        <w:drawing>
          <wp:inline distT="0" distB="0" distL="0" distR="0" wp14:anchorId="0E6FB249" wp14:editId="22CDE152">
            <wp:extent cx="5276850" cy="3381375"/>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276850" cy="3381375"/>
                    </a:xfrm>
                    <a:prstGeom prst="rect">
                      <a:avLst/>
                    </a:prstGeom>
                    <a:solidFill>
                      <a:srgbClr val="FFFFFF"/>
                    </a:solidFill>
                    <a:ln>
                      <a:noFill/>
                    </a:ln>
                  </pic:spPr>
                </pic:pic>
              </a:graphicData>
            </a:graphic>
          </wp:inline>
        </w:drawing>
      </w:r>
    </w:p>
    <w:p w14:paraId="703D1BEB" w14:textId="77777777" w:rsidR="00225166" w:rsidRDefault="00225166" w:rsidP="00225166"/>
    <w:p w14:paraId="7364ECF2" w14:textId="77777777" w:rsidR="00225166" w:rsidRDefault="00225166" w:rsidP="00225166">
      <w:r>
        <w:t>The following charts and/or graphs below provides additional information regarding our estimated projections according to the above assumptions.</w:t>
      </w:r>
    </w:p>
    <w:p w14:paraId="01E2F362" w14:textId="77777777" w:rsidR="00225166" w:rsidRDefault="00225166" w:rsidP="00225166"/>
    <w:p w14:paraId="7A9FA6A1" w14:textId="3A30457A" w:rsidR="00225166" w:rsidRDefault="00303EFD" w:rsidP="00225166">
      <w:pPr>
        <w:pStyle w:val="BodyText"/>
        <w:spacing w:after="0" w:line="240" w:lineRule="auto"/>
      </w:pPr>
      <w:r>
        <w:rPr>
          <w:noProof/>
        </w:rPr>
        <w:drawing>
          <wp:inline distT="0" distB="0" distL="0" distR="0" wp14:anchorId="6E175629" wp14:editId="5F78D92C">
            <wp:extent cx="6115050" cy="3914775"/>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115050" cy="3914775"/>
                    </a:xfrm>
                    <a:prstGeom prst="rect">
                      <a:avLst/>
                    </a:prstGeom>
                    <a:solidFill>
                      <a:srgbClr val="FFFFFF"/>
                    </a:solidFill>
                    <a:ln>
                      <a:noFill/>
                    </a:ln>
                  </pic:spPr>
                </pic:pic>
              </a:graphicData>
            </a:graphic>
          </wp:inline>
        </w:drawing>
      </w:r>
    </w:p>
    <w:p w14:paraId="59C858E3" w14:textId="77777777" w:rsidR="00225166" w:rsidRPr="00951809" w:rsidRDefault="00225166" w:rsidP="00225166">
      <w:pPr>
        <w:rPr>
          <w:b/>
          <w:bCs/>
        </w:rPr>
      </w:pPr>
    </w:p>
    <w:p w14:paraId="7606EAAE" w14:textId="7182D4F3" w:rsidR="00225166" w:rsidRDefault="00225166" w:rsidP="00225166">
      <w:r>
        <w:rPr>
          <w:b/>
          <w:bCs/>
        </w:rPr>
        <w:t xml:space="preserve">Jimmy and Kelly, from our projections and given the above assumptions, we estimate you will have approximately $3,418,576.33 (in today’s dollars) at Kelly’s retirement age 65. Based on this, we estimate you will have sufficient capital to meet your retirement objectives. </w:t>
      </w:r>
    </w:p>
    <w:p w14:paraId="02661CD6" w14:textId="77777777" w:rsidR="00225166" w:rsidRDefault="00225166" w:rsidP="00225166"/>
    <w:p w14:paraId="226CE887" w14:textId="77777777" w:rsidR="00225166" w:rsidRDefault="00225166" w:rsidP="00225166">
      <w:pPr>
        <w:pStyle w:val="iComply2-Heading1"/>
      </w:pPr>
      <w:r>
        <w:br w:type="page"/>
      </w:r>
      <w:r>
        <w:lastRenderedPageBreak/>
        <w:t>Disclosures</w:t>
      </w:r>
    </w:p>
    <w:p w14:paraId="47215205" w14:textId="77777777" w:rsidR="00225166" w:rsidRDefault="00225166" w:rsidP="00225166">
      <w:bookmarkStart w:id="17" w:name="Disclosures"/>
      <w:bookmarkEnd w:id="17"/>
      <w:r>
        <w:t xml:space="preserve">This section outlines the amounts you pay for our advice and the services provided. We have also shown the amounts we receive. All amounts are inclusive of GST (where applicable). </w:t>
      </w:r>
    </w:p>
    <w:p w14:paraId="64546587" w14:textId="77777777" w:rsidR="00225166" w:rsidRDefault="00225166" w:rsidP="00225166">
      <w:pPr>
        <w:rPr>
          <w:rFonts w:eastAsia="Times New Roman" w:cs="Arial"/>
          <w:lang w:eastAsia="ar-SA"/>
        </w:rPr>
      </w:pPr>
    </w:p>
    <w:p w14:paraId="14C7D279" w14:textId="77777777" w:rsidR="00225166" w:rsidRDefault="00225166" w:rsidP="00225166">
      <w:pPr>
        <w:pStyle w:val="iComply2-Heading2"/>
      </w:pPr>
      <w:r>
        <w:t>Advice Preparation &amp; Implementation Fee</w:t>
      </w:r>
    </w:p>
    <w:tbl>
      <w:tblPr>
        <w:tblW w:w="5000" w:type="pct"/>
        <w:tblInd w:w="57" w:type="dxa"/>
        <w:tblLayout w:type="fixed"/>
        <w:tblCellMar>
          <w:top w:w="57" w:type="dxa"/>
          <w:left w:w="57" w:type="dxa"/>
          <w:bottom w:w="57" w:type="dxa"/>
          <w:right w:w="57" w:type="dxa"/>
        </w:tblCellMar>
        <w:tblLook w:val="0000" w:firstRow="0" w:lastRow="0" w:firstColumn="0" w:lastColumn="0" w:noHBand="0" w:noVBand="0"/>
      </w:tblPr>
      <w:tblGrid>
        <w:gridCol w:w="6740"/>
        <w:gridCol w:w="2888"/>
      </w:tblGrid>
      <w:tr w:rsidR="00225166" w14:paraId="2C074B15" w14:textId="77777777" w:rsidTr="003248E4">
        <w:tc>
          <w:tcPr>
            <w:tcW w:w="6747" w:type="dxa"/>
            <w:tcBorders>
              <w:top w:val="single" w:sz="4" w:space="0" w:color="808080"/>
              <w:left w:val="single" w:sz="4" w:space="0" w:color="808080"/>
              <w:bottom w:val="single" w:sz="4" w:space="0" w:color="808080"/>
            </w:tcBorders>
            <w:shd w:val="clear" w:color="auto" w:fill="003366"/>
          </w:tcPr>
          <w:p w14:paraId="50E22B0C" w14:textId="77777777" w:rsidR="00225166" w:rsidRDefault="00225166" w:rsidP="003248E4">
            <w:pPr>
              <w:ind w:left="283"/>
            </w:pPr>
            <w:r>
              <w:rPr>
                <w:b/>
                <w:bCs/>
              </w:rPr>
              <w:t>Fee Type</w:t>
            </w:r>
          </w:p>
        </w:tc>
        <w:tc>
          <w:tcPr>
            <w:tcW w:w="2891" w:type="dxa"/>
            <w:tcBorders>
              <w:top w:val="single" w:sz="4" w:space="0" w:color="808080"/>
              <w:left w:val="single" w:sz="4" w:space="0" w:color="808080"/>
              <w:bottom w:val="single" w:sz="4" w:space="0" w:color="808080"/>
              <w:right w:val="single" w:sz="4" w:space="0" w:color="808080"/>
            </w:tcBorders>
            <w:shd w:val="clear" w:color="auto" w:fill="003366"/>
          </w:tcPr>
          <w:p w14:paraId="0F9A42F4" w14:textId="77777777" w:rsidR="00225166" w:rsidRDefault="00225166" w:rsidP="003248E4">
            <w:pPr>
              <w:jc w:val="center"/>
            </w:pPr>
            <w:r>
              <w:rPr>
                <w:b/>
                <w:bCs/>
              </w:rPr>
              <w:t>Amount ($)</w:t>
            </w:r>
          </w:p>
        </w:tc>
      </w:tr>
      <w:tr w:rsidR="00225166" w14:paraId="30251544" w14:textId="77777777" w:rsidTr="003248E4">
        <w:tc>
          <w:tcPr>
            <w:tcW w:w="6747" w:type="dxa"/>
            <w:tcBorders>
              <w:left w:val="single" w:sz="4" w:space="0" w:color="808080"/>
              <w:bottom w:val="single" w:sz="4" w:space="0" w:color="808080"/>
            </w:tcBorders>
            <w:shd w:val="clear" w:color="auto" w:fill="auto"/>
            <w:vAlign w:val="center"/>
          </w:tcPr>
          <w:p w14:paraId="2ED82033" w14:textId="77777777" w:rsidR="00225166" w:rsidRDefault="00225166" w:rsidP="003248E4">
            <w:pPr>
              <w:ind w:left="567"/>
            </w:pPr>
            <w:r>
              <w:t>Plan Preparation Fee</w:t>
            </w:r>
          </w:p>
        </w:tc>
        <w:tc>
          <w:tcPr>
            <w:tcW w:w="2891" w:type="dxa"/>
            <w:tcBorders>
              <w:left w:val="single" w:sz="4" w:space="0" w:color="808080"/>
              <w:bottom w:val="single" w:sz="4" w:space="0" w:color="808080"/>
              <w:right w:val="single" w:sz="4" w:space="0" w:color="808080"/>
            </w:tcBorders>
            <w:shd w:val="clear" w:color="auto" w:fill="auto"/>
            <w:vAlign w:val="center"/>
          </w:tcPr>
          <w:p w14:paraId="34580784" w14:textId="77777777" w:rsidR="00225166" w:rsidRDefault="00225166" w:rsidP="003248E4">
            <w:pPr>
              <w:jc w:val="center"/>
            </w:pPr>
            <w:r>
              <w:t>$500.00</w:t>
            </w:r>
          </w:p>
        </w:tc>
      </w:tr>
    </w:tbl>
    <w:p w14:paraId="19ADA207" w14:textId="77777777" w:rsidR="00225166" w:rsidRDefault="00225166" w:rsidP="00225166">
      <w:pPr>
        <w:rPr>
          <w:rFonts w:eastAsia="Times New Roman" w:cs="Arial"/>
          <w:lang w:eastAsia="ar-SA"/>
        </w:rPr>
      </w:pPr>
    </w:p>
    <w:p w14:paraId="352DB598" w14:textId="77777777" w:rsidR="00225166" w:rsidRDefault="00225166" w:rsidP="00225166">
      <w:r>
        <w:rPr>
          <w:b/>
          <w:bCs/>
          <w:sz w:val="24"/>
          <w:szCs w:val="24"/>
        </w:rPr>
        <w:t>Transaction Costs and Brokerage</w:t>
      </w:r>
    </w:p>
    <w:p w14:paraId="359C53E6" w14:textId="77777777" w:rsidR="00225166" w:rsidRDefault="00225166" w:rsidP="00225166">
      <w:r>
        <w:t>As there are no transactions of shares or ETFs, there will be no transaction costs in our proposed recommendations.</w:t>
      </w:r>
    </w:p>
    <w:p w14:paraId="494B6390" w14:textId="77777777" w:rsidR="00225166" w:rsidRDefault="00225166" w:rsidP="00225166"/>
    <w:p w14:paraId="6C377050" w14:textId="77777777" w:rsidR="00225166" w:rsidRDefault="00225166" w:rsidP="00225166">
      <w:pPr>
        <w:pStyle w:val="iComply2-Heading2"/>
      </w:pPr>
      <w:r>
        <w:t>Ongoing Fees</w:t>
      </w:r>
    </w:p>
    <w:p w14:paraId="25DCA792" w14:textId="77777777" w:rsidR="00225166" w:rsidRDefault="00225166" w:rsidP="00225166">
      <w:r>
        <w:t>The following tables outline the ongoing fees you will incur because of implementing the recommendations in this report:</w:t>
      </w:r>
    </w:p>
    <w:p w14:paraId="1D156548" w14:textId="77777777" w:rsidR="00225166" w:rsidRDefault="00225166" w:rsidP="00225166"/>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7"/>
        <w:gridCol w:w="2599"/>
        <w:gridCol w:w="1926"/>
        <w:gridCol w:w="1926"/>
      </w:tblGrid>
      <w:tr w:rsidR="00225166" w14:paraId="1DB86B0E" w14:textId="77777777" w:rsidTr="003248E4">
        <w:trPr>
          <w:trHeight w:val="22"/>
        </w:trPr>
        <w:tc>
          <w:tcPr>
            <w:tcW w:w="3181" w:type="dxa"/>
            <w:shd w:val="clear" w:color="auto" w:fill="003366"/>
            <w:vAlign w:val="center"/>
          </w:tcPr>
          <w:p w14:paraId="58DB3B72" w14:textId="77777777" w:rsidR="00225166" w:rsidRDefault="00225166" w:rsidP="003248E4">
            <w:pPr>
              <w:spacing w:line="254" w:lineRule="auto"/>
            </w:pPr>
            <w:r>
              <w:rPr>
                <w:b/>
                <w:bCs/>
                <w:lang w:val="en-US"/>
              </w:rPr>
              <w:t>Ongoing Fees</w:t>
            </w:r>
          </w:p>
        </w:tc>
        <w:tc>
          <w:tcPr>
            <w:tcW w:w="2602" w:type="dxa"/>
            <w:shd w:val="clear" w:color="auto" w:fill="003366"/>
            <w:vAlign w:val="center"/>
          </w:tcPr>
          <w:p w14:paraId="6D845868" w14:textId="77777777" w:rsidR="00225166" w:rsidRDefault="00225166" w:rsidP="003248E4">
            <w:pPr>
              <w:spacing w:line="254" w:lineRule="auto"/>
              <w:jc w:val="center"/>
            </w:pPr>
            <w:r>
              <w:rPr>
                <w:b/>
                <w:bCs/>
                <w:lang w:val="en-US"/>
              </w:rPr>
              <w:t>Who Receives This</w:t>
            </w:r>
          </w:p>
        </w:tc>
        <w:tc>
          <w:tcPr>
            <w:tcW w:w="1928" w:type="dxa"/>
            <w:shd w:val="clear" w:color="auto" w:fill="003366"/>
            <w:vAlign w:val="center"/>
          </w:tcPr>
          <w:p w14:paraId="09407F60" w14:textId="77777777" w:rsidR="00225166" w:rsidRDefault="00225166" w:rsidP="003248E4">
            <w:pPr>
              <w:spacing w:line="254" w:lineRule="auto"/>
              <w:jc w:val="center"/>
            </w:pPr>
            <w:r>
              <w:rPr>
                <w:b/>
              </w:rPr>
              <w:t>% on Assets Invested</w:t>
            </w:r>
          </w:p>
        </w:tc>
        <w:tc>
          <w:tcPr>
            <w:tcW w:w="1927" w:type="dxa"/>
            <w:shd w:val="clear" w:color="auto" w:fill="003366"/>
            <w:vAlign w:val="center"/>
          </w:tcPr>
          <w:p w14:paraId="0A634771" w14:textId="77777777" w:rsidR="00225166" w:rsidRDefault="00225166" w:rsidP="003248E4">
            <w:pPr>
              <w:spacing w:line="254" w:lineRule="auto"/>
              <w:jc w:val="right"/>
            </w:pPr>
            <w:r>
              <w:rPr>
                <w:b/>
                <w:bCs/>
                <w:lang w:val="en-US"/>
              </w:rPr>
              <w:t>Amount payable by you ($)</w:t>
            </w:r>
          </w:p>
        </w:tc>
      </w:tr>
      <w:tr w:rsidR="00225166" w14:paraId="7824907A" w14:textId="77777777" w:rsidTr="003248E4">
        <w:tblPrEx>
          <w:tblCellMar>
            <w:top w:w="55" w:type="dxa"/>
            <w:left w:w="55" w:type="dxa"/>
            <w:bottom w:w="55" w:type="dxa"/>
            <w:right w:w="55" w:type="dxa"/>
          </w:tblCellMar>
        </w:tblPrEx>
        <w:tc>
          <w:tcPr>
            <w:tcW w:w="9638" w:type="dxa"/>
            <w:gridSpan w:val="4"/>
            <w:shd w:val="clear" w:color="auto" w:fill="DEEAF6" w:themeFill="accent5" w:themeFillTint="33"/>
            <w:vAlign w:val="center"/>
          </w:tcPr>
          <w:p w14:paraId="46EFC9FC" w14:textId="77777777" w:rsidR="00225166" w:rsidRDefault="00225166" w:rsidP="003248E4">
            <w:r>
              <w:rPr>
                <w:b/>
                <w:bCs/>
              </w:rPr>
              <w:t>Jimmy Test</w:t>
            </w:r>
          </w:p>
        </w:tc>
      </w:tr>
      <w:tr w:rsidR="00225166" w14:paraId="599B47CF" w14:textId="77777777" w:rsidTr="003248E4">
        <w:trPr>
          <w:trHeight w:val="22"/>
        </w:trPr>
        <w:tc>
          <w:tcPr>
            <w:tcW w:w="9638" w:type="dxa"/>
            <w:gridSpan w:val="4"/>
            <w:shd w:val="clear" w:color="auto" w:fill="auto"/>
            <w:vAlign w:val="center"/>
          </w:tcPr>
          <w:p w14:paraId="2DC7808C" w14:textId="77777777" w:rsidR="00225166" w:rsidRDefault="00225166" w:rsidP="003248E4">
            <w:pPr>
              <w:spacing w:line="254" w:lineRule="auto"/>
            </w:pPr>
            <w:r>
              <w:rPr>
                <w:rFonts w:cs="Arial"/>
                <w:b/>
                <w:bCs/>
                <w:iCs/>
              </w:rPr>
              <w:t>Macquarie Super Manager II</w:t>
            </w:r>
          </w:p>
        </w:tc>
      </w:tr>
      <w:tr w:rsidR="00225166" w14:paraId="77900F38" w14:textId="77777777" w:rsidTr="003248E4">
        <w:trPr>
          <w:trHeight w:val="22"/>
        </w:trPr>
        <w:tc>
          <w:tcPr>
            <w:tcW w:w="9638" w:type="dxa"/>
            <w:gridSpan w:val="4"/>
            <w:shd w:val="clear" w:color="auto" w:fill="auto"/>
            <w:vAlign w:val="center"/>
          </w:tcPr>
          <w:p w14:paraId="351EBEF2" w14:textId="77777777" w:rsidR="00225166" w:rsidRDefault="00225166" w:rsidP="003248E4">
            <w:pPr>
              <w:spacing w:line="254" w:lineRule="auto"/>
            </w:pPr>
            <w:r>
              <w:rPr>
                <w:b/>
                <w:color w:val="666666"/>
              </w:rPr>
              <w:t>$100,000.00</w:t>
            </w:r>
          </w:p>
        </w:tc>
      </w:tr>
      <w:tr w:rsidR="00225166" w14:paraId="270F9835" w14:textId="77777777" w:rsidTr="003248E4">
        <w:tblPrEx>
          <w:tblCellMar>
            <w:top w:w="55" w:type="dxa"/>
            <w:left w:w="55" w:type="dxa"/>
            <w:bottom w:w="55" w:type="dxa"/>
            <w:right w:w="55" w:type="dxa"/>
          </w:tblCellMar>
        </w:tblPrEx>
        <w:tc>
          <w:tcPr>
            <w:tcW w:w="3181" w:type="dxa"/>
            <w:shd w:val="clear" w:color="auto" w:fill="auto"/>
            <w:vAlign w:val="center"/>
          </w:tcPr>
          <w:p w14:paraId="6CA4D838" w14:textId="77777777" w:rsidR="00225166" w:rsidRDefault="00225166" w:rsidP="003248E4">
            <w:r>
              <w:t>Administration Fees</w:t>
            </w:r>
          </w:p>
        </w:tc>
        <w:tc>
          <w:tcPr>
            <w:tcW w:w="2602" w:type="dxa"/>
            <w:shd w:val="clear" w:color="auto" w:fill="auto"/>
            <w:vAlign w:val="center"/>
          </w:tcPr>
          <w:p w14:paraId="0B07C65F" w14:textId="77777777" w:rsidR="00225166" w:rsidRDefault="00225166" w:rsidP="003248E4">
            <w:pPr>
              <w:jc w:val="center"/>
            </w:pPr>
            <w:r>
              <w:t>Macquarie Super Manager II</w:t>
            </w:r>
          </w:p>
        </w:tc>
        <w:tc>
          <w:tcPr>
            <w:tcW w:w="1928" w:type="dxa"/>
            <w:shd w:val="clear" w:color="auto" w:fill="auto"/>
            <w:vAlign w:val="center"/>
          </w:tcPr>
          <w:p w14:paraId="4451DEE3" w14:textId="77777777" w:rsidR="00225166" w:rsidRDefault="00225166" w:rsidP="003248E4">
            <w:pPr>
              <w:jc w:val="center"/>
            </w:pPr>
            <w:r>
              <w:t>Based on a Tier List</w:t>
            </w:r>
          </w:p>
        </w:tc>
        <w:tc>
          <w:tcPr>
            <w:tcW w:w="1927" w:type="dxa"/>
            <w:shd w:val="clear" w:color="auto" w:fill="auto"/>
            <w:vAlign w:val="center"/>
          </w:tcPr>
          <w:p w14:paraId="13E08308" w14:textId="77777777" w:rsidR="00225166" w:rsidRDefault="00225166" w:rsidP="003248E4">
            <w:pPr>
              <w:jc w:val="right"/>
            </w:pPr>
            <w:r>
              <w:t>$570.90</w:t>
            </w:r>
          </w:p>
        </w:tc>
      </w:tr>
      <w:tr w:rsidR="00225166" w14:paraId="4064913D" w14:textId="77777777" w:rsidTr="003248E4">
        <w:tblPrEx>
          <w:tblCellMar>
            <w:top w:w="55" w:type="dxa"/>
            <w:left w:w="55" w:type="dxa"/>
            <w:bottom w:w="55" w:type="dxa"/>
            <w:right w:w="55" w:type="dxa"/>
          </w:tblCellMar>
        </w:tblPrEx>
        <w:tc>
          <w:tcPr>
            <w:tcW w:w="3181" w:type="dxa"/>
            <w:shd w:val="clear" w:color="auto" w:fill="auto"/>
            <w:vAlign w:val="center"/>
          </w:tcPr>
          <w:p w14:paraId="1C4EFBFA" w14:textId="77777777" w:rsidR="00225166" w:rsidRDefault="00225166" w:rsidP="003248E4">
            <w:r>
              <w:t>Investment Fees and Costs</w:t>
            </w:r>
          </w:p>
        </w:tc>
        <w:tc>
          <w:tcPr>
            <w:tcW w:w="2602" w:type="dxa"/>
            <w:shd w:val="clear" w:color="auto" w:fill="auto"/>
            <w:vAlign w:val="center"/>
          </w:tcPr>
          <w:p w14:paraId="1D256DAE" w14:textId="77777777" w:rsidR="00225166" w:rsidRDefault="00225166" w:rsidP="003248E4">
            <w:pPr>
              <w:jc w:val="center"/>
            </w:pPr>
            <w:r>
              <w:t>Retained by the underlying fund manager</w:t>
            </w:r>
          </w:p>
        </w:tc>
        <w:tc>
          <w:tcPr>
            <w:tcW w:w="1928" w:type="dxa"/>
            <w:shd w:val="clear" w:color="auto" w:fill="auto"/>
            <w:vAlign w:val="center"/>
          </w:tcPr>
          <w:p w14:paraId="3FED671B" w14:textId="77777777" w:rsidR="00225166" w:rsidRDefault="00225166" w:rsidP="003248E4">
            <w:pPr>
              <w:jc w:val="center"/>
            </w:pPr>
            <w:r>
              <w:t>0.6013%</w:t>
            </w:r>
          </w:p>
        </w:tc>
        <w:tc>
          <w:tcPr>
            <w:tcW w:w="1927" w:type="dxa"/>
            <w:shd w:val="clear" w:color="auto" w:fill="auto"/>
            <w:vAlign w:val="center"/>
          </w:tcPr>
          <w:p w14:paraId="119947CF" w14:textId="77777777" w:rsidR="00225166" w:rsidRDefault="00225166" w:rsidP="003248E4">
            <w:pPr>
              <w:jc w:val="right"/>
            </w:pPr>
            <w:r>
              <w:t>$599.85</w:t>
            </w:r>
          </w:p>
        </w:tc>
      </w:tr>
      <w:tr w:rsidR="00225166" w14:paraId="178EAAD5" w14:textId="77777777" w:rsidTr="003248E4">
        <w:tblPrEx>
          <w:tblCellMar>
            <w:top w:w="55" w:type="dxa"/>
            <w:left w:w="55" w:type="dxa"/>
            <w:bottom w:w="55" w:type="dxa"/>
            <w:right w:w="55" w:type="dxa"/>
          </w:tblCellMar>
        </w:tblPrEx>
        <w:tc>
          <w:tcPr>
            <w:tcW w:w="7710" w:type="dxa"/>
            <w:gridSpan w:val="3"/>
            <w:shd w:val="clear" w:color="auto" w:fill="auto"/>
            <w:vAlign w:val="center"/>
          </w:tcPr>
          <w:p w14:paraId="6D249E1C" w14:textId="77777777" w:rsidR="00225166" w:rsidRDefault="00225166" w:rsidP="003248E4">
            <w:pPr>
              <w:jc w:val="right"/>
            </w:pPr>
            <w:r>
              <w:rPr>
                <w:b/>
                <w:bCs/>
                <w:color w:val="666666"/>
              </w:rPr>
              <w:t>Gross Ongoing Costs</w:t>
            </w:r>
          </w:p>
        </w:tc>
        <w:tc>
          <w:tcPr>
            <w:tcW w:w="1928" w:type="dxa"/>
            <w:shd w:val="clear" w:color="auto" w:fill="auto"/>
            <w:vAlign w:val="center"/>
          </w:tcPr>
          <w:p w14:paraId="30D286EB" w14:textId="77777777" w:rsidR="00225166" w:rsidRDefault="00225166" w:rsidP="003248E4">
            <w:pPr>
              <w:jc w:val="right"/>
            </w:pPr>
            <w:r>
              <w:rPr>
                <w:b/>
                <w:bCs/>
                <w:color w:val="666666"/>
              </w:rPr>
              <w:t>$1,170.75</w:t>
            </w:r>
            <w:bookmarkStart w:id="18" w:name="_GoBack1"/>
            <w:bookmarkEnd w:id="18"/>
          </w:p>
        </w:tc>
      </w:tr>
      <w:tr w:rsidR="00225166" w14:paraId="40FB8B85" w14:textId="77777777" w:rsidTr="003248E4">
        <w:tblPrEx>
          <w:tblCellMar>
            <w:top w:w="55" w:type="dxa"/>
            <w:left w:w="55" w:type="dxa"/>
            <w:bottom w:w="55" w:type="dxa"/>
            <w:right w:w="55" w:type="dxa"/>
          </w:tblCellMar>
        </w:tblPrEx>
        <w:tc>
          <w:tcPr>
            <w:tcW w:w="3181" w:type="dxa"/>
            <w:shd w:val="clear" w:color="auto" w:fill="auto"/>
            <w:vAlign w:val="center"/>
          </w:tcPr>
          <w:p w14:paraId="573C6F77" w14:textId="77777777" w:rsidR="00225166" w:rsidRDefault="00225166" w:rsidP="003248E4">
            <w:r>
              <w:t>Investment Rebate</w:t>
            </w:r>
          </w:p>
        </w:tc>
        <w:tc>
          <w:tcPr>
            <w:tcW w:w="2602" w:type="dxa"/>
            <w:shd w:val="clear" w:color="auto" w:fill="auto"/>
            <w:vAlign w:val="center"/>
          </w:tcPr>
          <w:p w14:paraId="448D0A03" w14:textId="77777777" w:rsidR="00225166" w:rsidRDefault="00225166" w:rsidP="003248E4">
            <w:pPr>
              <w:jc w:val="center"/>
            </w:pPr>
            <w:r>
              <w:t>James Test</w:t>
            </w:r>
          </w:p>
        </w:tc>
        <w:tc>
          <w:tcPr>
            <w:tcW w:w="1928" w:type="dxa"/>
            <w:shd w:val="clear" w:color="auto" w:fill="auto"/>
            <w:vAlign w:val="center"/>
          </w:tcPr>
          <w:p w14:paraId="71C5F080" w14:textId="77777777" w:rsidR="00225166" w:rsidRDefault="00225166" w:rsidP="003248E4">
            <w:pPr>
              <w:jc w:val="center"/>
            </w:pPr>
            <w:r>
              <w:t>0.0024%</w:t>
            </w:r>
          </w:p>
        </w:tc>
        <w:tc>
          <w:tcPr>
            <w:tcW w:w="1927" w:type="dxa"/>
            <w:shd w:val="clear" w:color="auto" w:fill="auto"/>
            <w:vAlign w:val="center"/>
          </w:tcPr>
          <w:p w14:paraId="51A84F6B" w14:textId="77777777" w:rsidR="00225166" w:rsidRDefault="00225166" w:rsidP="003248E4">
            <w:pPr>
              <w:jc w:val="right"/>
            </w:pPr>
            <w:r>
              <w:t>$(2.39)</w:t>
            </w:r>
          </w:p>
        </w:tc>
      </w:tr>
      <w:tr w:rsidR="00225166" w14:paraId="5484BC94" w14:textId="77777777" w:rsidTr="003248E4">
        <w:tblPrEx>
          <w:tblCellMar>
            <w:top w:w="55" w:type="dxa"/>
            <w:left w:w="55" w:type="dxa"/>
            <w:bottom w:w="55" w:type="dxa"/>
            <w:right w:w="55" w:type="dxa"/>
          </w:tblCellMar>
        </w:tblPrEx>
        <w:tc>
          <w:tcPr>
            <w:tcW w:w="7710" w:type="dxa"/>
            <w:gridSpan w:val="3"/>
            <w:shd w:val="clear" w:color="auto" w:fill="auto"/>
            <w:vAlign w:val="center"/>
          </w:tcPr>
          <w:p w14:paraId="0D244A61" w14:textId="77777777" w:rsidR="00225166" w:rsidRDefault="00225166" w:rsidP="003248E4">
            <w:pPr>
              <w:jc w:val="right"/>
            </w:pPr>
            <w:r>
              <w:rPr>
                <w:b/>
                <w:bCs/>
                <w:color w:val="666666"/>
              </w:rPr>
              <w:t>Total Rebates</w:t>
            </w:r>
          </w:p>
        </w:tc>
        <w:tc>
          <w:tcPr>
            <w:tcW w:w="1928" w:type="dxa"/>
            <w:shd w:val="clear" w:color="auto" w:fill="auto"/>
            <w:vAlign w:val="center"/>
          </w:tcPr>
          <w:p w14:paraId="444635A4" w14:textId="77777777" w:rsidR="00225166" w:rsidRDefault="00225166" w:rsidP="003248E4">
            <w:pPr>
              <w:jc w:val="right"/>
            </w:pPr>
            <w:r>
              <w:rPr>
                <w:b/>
                <w:bCs/>
                <w:color w:val="666666"/>
              </w:rPr>
              <w:t>$(2.39)</w:t>
            </w:r>
          </w:p>
        </w:tc>
      </w:tr>
      <w:tr w:rsidR="00225166" w14:paraId="5A907204" w14:textId="77777777" w:rsidTr="003248E4">
        <w:tblPrEx>
          <w:tblCellMar>
            <w:top w:w="55" w:type="dxa"/>
            <w:left w:w="55" w:type="dxa"/>
            <w:bottom w:w="55" w:type="dxa"/>
            <w:right w:w="55" w:type="dxa"/>
          </w:tblCellMar>
        </w:tblPrEx>
        <w:tc>
          <w:tcPr>
            <w:tcW w:w="7710" w:type="dxa"/>
            <w:gridSpan w:val="3"/>
            <w:shd w:val="clear" w:color="auto" w:fill="auto"/>
            <w:vAlign w:val="center"/>
          </w:tcPr>
          <w:p w14:paraId="0343581B" w14:textId="77777777" w:rsidR="00225166" w:rsidRDefault="00225166" w:rsidP="003248E4">
            <w:pPr>
              <w:jc w:val="right"/>
            </w:pPr>
            <w:r>
              <w:rPr>
                <w:rFonts w:cs="Arial"/>
                <w:b/>
                <w:bCs/>
                <w:iCs/>
              </w:rPr>
              <w:t>Net Ongoing Costs</w:t>
            </w:r>
          </w:p>
        </w:tc>
        <w:tc>
          <w:tcPr>
            <w:tcW w:w="1928" w:type="dxa"/>
            <w:shd w:val="clear" w:color="auto" w:fill="auto"/>
            <w:vAlign w:val="center"/>
          </w:tcPr>
          <w:p w14:paraId="4997AB38" w14:textId="77777777" w:rsidR="00225166" w:rsidRDefault="00225166" w:rsidP="003248E4">
            <w:pPr>
              <w:jc w:val="right"/>
            </w:pPr>
            <w:r>
              <w:rPr>
                <w:rFonts w:cs="Arial"/>
                <w:b/>
                <w:bCs/>
                <w:iCs/>
              </w:rPr>
              <w:t>$1,168.36</w:t>
            </w:r>
          </w:p>
        </w:tc>
      </w:tr>
      <w:tr w:rsidR="00225166" w14:paraId="3AF3DFAE" w14:textId="77777777" w:rsidTr="003248E4">
        <w:tblPrEx>
          <w:tblCellMar>
            <w:top w:w="55" w:type="dxa"/>
            <w:left w:w="55" w:type="dxa"/>
            <w:bottom w:w="55" w:type="dxa"/>
            <w:right w:w="55" w:type="dxa"/>
          </w:tblCellMar>
        </w:tblPrEx>
        <w:tc>
          <w:tcPr>
            <w:tcW w:w="9638" w:type="dxa"/>
            <w:gridSpan w:val="4"/>
            <w:shd w:val="clear" w:color="auto" w:fill="DEEAF6" w:themeFill="accent5" w:themeFillTint="33"/>
            <w:vAlign w:val="center"/>
          </w:tcPr>
          <w:p w14:paraId="7272D8CB" w14:textId="77777777" w:rsidR="00225166" w:rsidRDefault="00225166" w:rsidP="003248E4">
            <w:r>
              <w:rPr>
                <w:b/>
                <w:bCs/>
              </w:rPr>
              <w:t>Kelly Test</w:t>
            </w:r>
          </w:p>
        </w:tc>
      </w:tr>
      <w:tr w:rsidR="00225166" w14:paraId="724219A3" w14:textId="77777777" w:rsidTr="003248E4">
        <w:trPr>
          <w:trHeight w:val="22"/>
        </w:trPr>
        <w:tc>
          <w:tcPr>
            <w:tcW w:w="9638" w:type="dxa"/>
            <w:gridSpan w:val="4"/>
            <w:shd w:val="clear" w:color="auto" w:fill="auto"/>
            <w:vAlign w:val="center"/>
          </w:tcPr>
          <w:p w14:paraId="38D8DA79" w14:textId="77777777" w:rsidR="00225166" w:rsidRDefault="00225166" w:rsidP="003248E4">
            <w:pPr>
              <w:spacing w:line="254" w:lineRule="auto"/>
            </w:pPr>
            <w:r>
              <w:rPr>
                <w:rFonts w:cs="Arial"/>
                <w:b/>
                <w:bCs/>
                <w:iCs/>
              </w:rPr>
              <w:t>AustralianSuper</w:t>
            </w:r>
          </w:p>
        </w:tc>
      </w:tr>
      <w:tr w:rsidR="00225166" w14:paraId="2ED0D989" w14:textId="77777777" w:rsidTr="003248E4">
        <w:trPr>
          <w:trHeight w:val="22"/>
        </w:trPr>
        <w:tc>
          <w:tcPr>
            <w:tcW w:w="9638" w:type="dxa"/>
            <w:gridSpan w:val="4"/>
            <w:shd w:val="clear" w:color="auto" w:fill="auto"/>
            <w:vAlign w:val="center"/>
          </w:tcPr>
          <w:p w14:paraId="6CDE7F91" w14:textId="77777777" w:rsidR="00225166" w:rsidRDefault="00225166" w:rsidP="003248E4">
            <w:pPr>
              <w:spacing w:line="254" w:lineRule="auto"/>
            </w:pPr>
            <w:r>
              <w:rPr>
                <w:b/>
                <w:color w:val="666666"/>
              </w:rPr>
              <w:t>$75,000.00</w:t>
            </w:r>
          </w:p>
        </w:tc>
      </w:tr>
      <w:tr w:rsidR="00225166" w14:paraId="270E491A" w14:textId="77777777" w:rsidTr="003248E4">
        <w:tblPrEx>
          <w:tblCellMar>
            <w:top w:w="55" w:type="dxa"/>
            <w:left w:w="55" w:type="dxa"/>
            <w:bottom w:w="55" w:type="dxa"/>
            <w:right w:w="55" w:type="dxa"/>
          </w:tblCellMar>
        </w:tblPrEx>
        <w:tc>
          <w:tcPr>
            <w:tcW w:w="3181" w:type="dxa"/>
            <w:shd w:val="clear" w:color="auto" w:fill="auto"/>
            <w:vAlign w:val="center"/>
          </w:tcPr>
          <w:p w14:paraId="1D3619FD" w14:textId="77777777" w:rsidR="00225166" w:rsidRDefault="00225166" w:rsidP="003248E4">
            <w:r>
              <w:t>Administration Fees</w:t>
            </w:r>
          </w:p>
        </w:tc>
        <w:tc>
          <w:tcPr>
            <w:tcW w:w="2602" w:type="dxa"/>
            <w:shd w:val="clear" w:color="auto" w:fill="auto"/>
            <w:vAlign w:val="center"/>
          </w:tcPr>
          <w:p w14:paraId="3F8FC1BF" w14:textId="77777777" w:rsidR="00225166" w:rsidRDefault="00225166" w:rsidP="003248E4">
            <w:pPr>
              <w:jc w:val="center"/>
            </w:pPr>
            <w:r>
              <w:t>AustralianSuper</w:t>
            </w:r>
          </w:p>
        </w:tc>
        <w:tc>
          <w:tcPr>
            <w:tcW w:w="1928" w:type="dxa"/>
            <w:shd w:val="clear" w:color="auto" w:fill="auto"/>
            <w:vAlign w:val="center"/>
          </w:tcPr>
          <w:p w14:paraId="09089721" w14:textId="77777777" w:rsidR="00225166" w:rsidRDefault="00225166" w:rsidP="003248E4">
            <w:pPr>
              <w:jc w:val="center"/>
            </w:pPr>
            <w:r>
              <w:t>Based on a Tier List</w:t>
            </w:r>
          </w:p>
        </w:tc>
        <w:tc>
          <w:tcPr>
            <w:tcW w:w="1927" w:type="dxa"/>
            <w:shd w:val="clear" w:color="auto" w:fill="auto"/>
            <w:vAlign w:val="center"/>
          </w:tcPr>
          <w:p w14:paraId="299A7F31" w14:textId="77777777" w:rsidR="00225166" w:rsidRDefault="00225166" w:rsidP="003248E4">
            <w:pPr>
              <w:jc w:val="right"/>
            </w:pPr>
            <w:r>
              <w:t>$30.00</w:t>
            </w:r>
          </w:p>
        </w:tc>
      </w:tr>
      <w:tr w:rsidR="00225166" w14:paraId="29BC813E" w14:textId="77777777" w:rsidTr="003248E4">
        <w:tblPrEx>
          <w:tblCellMar>
            <w:top w:w="55" w:type="dxa"/>
            <w:left w:w="55" w:type="dxa"/>
            <w:bottom w:w="55" w:type="dxa"/>
            <w:right w:w="55" w:type="dxa"/>
          </w:tblCellMar>
        </w:tblPrEx>
        <w:tc>
          <w:tcPr>
            <w:tcW w:w="3181" w:type="dxa"/>
            <w:shd w:val="clear" w:color="auto" w:fill="auto"/>
            <w:vAlign w:val="center"/>
          </w:tcPr>
          <w:p w14:paraId="6A173D2A" w14:textId="77777777" w:rsidR="00225166" w:rsidRDefault="00225166" w:rsidP="003248E4">
            <w:r>
              <w:t>Investment Fees and Costs</w:t>
            </w:r>
          </w:p>
        </w:tc>
        <w:tc>
          <w:tcPr>
            <w:tcW w:w="2602" w:type="dxa"/>
            <w:shd w:val="clear" w:color="auto" w:fill="auto"/>
            <w:vAlign w:val="center"/>
          </w:tcPr>
          <w:p w14:paraId="1892627B" w14:textId="77777777" w:rsidR="00225166" w:rsidRDefault="00225166" w:rsidP="003248E4">
            <w:pPr>
              <w:jc w:val="center"/>
            </w:pPr>
            <w:r>
              <w:t>Retained by the underlying fund manager</w:t>
            </w:r>
          </w:p>
        </w:tc>
        <w:tc>
          <w:tcPr>
            <w:tcW w:w="1928" w:type="dxa"/>
            <w:shd w:val="clear" w:color="auto" w:fill="auto"/>
            <w:vAlign w:val="center"/>
          </w:tcPr>
          <w:p w14:paraId="42D8C394" w14:textId="77777777" w:rsidR="00225166" w:rsidRDefault="00225166" w:rsidP="003248E4">
            <w:pPr>
              <w:jc w:val="center"/>
            </w:pPr>
            <w:r>
              <w:t>0.47%</w:t>
            </w:r>
          </w:p>
        </w:tc>
        <w:tc>
          <w:tcPr>
            <w:tcW w:w="1927" w:type="dxa"/>
            <w:shd w:val="clear" w:color="auto" w:fill="auto"/>
            <w:vAlign w:val="center"/>
          </w:tcPr>
          <w:p w14:paraId="10D3D5C4" w14:textId="77777777" w:rsidR="00225166" w:rsidRDefault="00225166" w:rsidP="003248E4">
            <w:pPr>
              <w:jc w:val="right"/>
            </w:pPr>
            <w:r>
              <w:t>$352.50</w:t>
            </w:r>
          </w:p>
        </w:tc>
      </w:tr>
      <w:tr w:rsidR="00225166" w14:paraId="64582328" w14:textId="77777777" w:rsidTr="003248E4">
        <w:tblPrEx>
          <w:tblCellMar>
            <w:top w:w="55" w:type="dxa"/>
            <w:left w:w="55" w:type="dxa"/>
            <w:bottom w:w="55" w:type="dxa"/>
            <w:right w:w="55" w:type="dxa"/>
          </w:tblCellMar>
        </w:tblPrEx>
        <w:tc>
          <w:tcPr>
            <w:tcW w:w="3181" w:type="dxa"/>
            <w:shd w:val="clear" w:color="auto" w:fill="auto"/>
            <w:vAlign w:val="center"/>
          </w:tcPr>
          <w:p w14:paraId="3FB6F47A" w14:textId="77777777" w:rsidR="00225166" w:rsidRDefault="00225166" w:rsidP="003248E4">
            <w:r>
              <w:t>Membership Fee</w:t>
            </w:r>
          </w:p>
        </w:tc>
        <w:tc>
          <w:tcPr>
            <w:tcW w:w="2602" w:type="dxa"/>
            <w:shd w:val="clear" w:color="auto" w:fill="auto"/>
            <w:vAlign w:val="center"/>
          </w:tcPr>
          <w:p w14:paraId="68CDB4B3" w14:textId="77777777" w:rsidR="00225166" w:rsidRDefault="00225166" w:rsidP="003248E4">
            <w:pPr>
              <w:jc w:val="center"/>
            </w:pPr>
            <w:r>
              <w:t>AustralianSuper</w:t>
            </w:r>
          </w:p>
        </w:tc>
        <w:tc>
          <w:tcPr>
            <w:tcW w:w="1928" w:type="dxa"/>
            <w:shd w:val="clear" w:color="auto" w:fill="auto"/>
            <w:vAlign w:val="center"/>
          </w:tcPr>
          <w:p w14:paraId="369A22B3" w14:textId="77777777" w:rsidR="00225166" w:rsidRDefault="00225166" w:rsidP="003248E4">
            <w:pPr>
              <w:jc w:val="center"/>
            </w:pPr>
            <w:r>
              <w:t>Flat fee</w:t>
            </w:r>
          </w:p>
        </w:tc>
        <w:tc>
          <w:tcPr>
            <w:tcW w:w="1927" w:type="dxa"/>
            <w:shd w:val="clear" w:color="auto" w:fill="auto"/>
            <w:vAlign w:val="center"/>
          </w:tcPr>
          <w:p w14:paraId="5232078A" w14:textId="77777777" w:rsidR="00225166" w:rsidRDefault="00225166" w:rsidP="003248E4">
            <w:pPr>
              <w:jc w:val="right"/>
            </w:pPr>
            <w:r>
              <w:t>$117.00</w:t>
            </w:r>
          </w:p>
        </w:tc>
      </w:tr>
      <w:tr w:rsidR="00225166" w14:paraId="255AD551" w14:textId="77777777" w:rsidTr="003248E4">
        <w:tblPrEx>
          <w:tblCellMar>
            <w:top w:w="55" w:type="dxa"/>
            <w:left w:w="55" w:type="dxa"/>
            <w:bottom w:w="55" w:type="dxa"/>
            <w:right w:w="55" w:type="dxa"/>
          </w:tblCellMar>
        </w:tblPrEx>
        <w:tc>
          <w:tcPr>
            <w:tcW w:w="3181" w:type="dxa"/>
            <w:shd w:val="clear" w:color="auto" w:fill="auto"/>
            <w:vAlign w:val="center"/>
          </w:tcPr>
          <w:p w14:paraId="24499032" w14:textId="77777777" w:rsidR="00225166" w:rsidRDefault="00225166" w:rsidP="003248E4">
            <w:r>
              <w:t>Performance Fees</w:t>
            </w:r>
          </w:p>
        </w:tc>
        <w:tc>
          <w:tcPr>
            <w:tcW w:w="2602" w:type="dxa"/>
            <w:shd w:val="clear" w:color="auto" w:fill="auto"/>
            <w:vAlign w:val="center"/>
          </w:tcPr>
          <w:p w14:paraId="352D9FC3" w14:textId="77777777" w:rsidR="00225166" w:rsidRDefault="00225166" w:rsidP="003248E4">
            <w:pPr>
              <w:jc w:val="center"/>
            </w:pPr>
            <w:r>
              <w:t>AustralianSuper</w:t>
            </w:r>
          </w:p>
        </w:tc>
        <w:tc>
          <w:tcPr>
            <w:tcW w:w="1928" w:type="dxa"/>
            <w:shd w:val="clear" w:color="auto" w:fill="auto"/>
            <w:vAlign w:val="center"/>
          </w:tcPr>
          <w:p w14:paraId="3256CE43" w14:textId="77777777" w:rsidR="00225166" w:rsidRDefault="00225166" w:rsidP="003248E4">
            <w:pPr>
              <w:jc w:val="center"/>
            </w:pPr>
            <w:r>
              <w:t>0.03%</w:t>
            </w:r>
          </w:p>
        </w:tc>
        <w:tc>
          <w:tcPr>
            <w:tcW w:w="1927" w:type="dxa"/>
            <w:shd w:val="clear" w:color="auto" w:fill="auto"/>
            <w:vAlign w:val="center"/>
          </w:tcPr>
          <w:p w14:paraId="4733B2B0" w14:textId="77777777" w:rsidR="00225166" w:rsidRDefault="00225166" w:rsidP="003248E4">
            <w:pPr>
              <w:jc w:val="right"/>
            </w:pPr>
            <w:r>
              <w:t>$22.50</w:t>
            </w:r>
          </w:p>
        </w:tc>
      </w:tr>
      <w:tr w:rsidR="00225166" w14:paraId="2763AF5B" w14:textId="77777777" w:rsidTr="003248E4">
        <w:tblPrEx>
          <w:tblCellMar>
            <w:top w:w="55" w:type="dxa"/>
            <w:left w:w="55" w:type="dxa"/>
            <w:bottom w:w="55" w:type="dxa"/>
            <w:right w:w="55" w:type="dxa"/>
          </w:tblCellMar>
        </w:tblPrEx>
        <w:tc>
          <w:tcPr>
            <w:tcW w:w="7710" w:type="dxa"/>
            <w:gridSpan w:val="3"/>
            <w:shd w:val="clear" w:color="auto" w:fill="auto"/>
            <w:vAlign w:val="center"/>
          </w:tcPr>
          <w:p w14:paraId="28B653ED" w14:textId="77777777" w:rsidR="00225166" w:rsidRDefault="00225166" w:rsidP="003248E4">
            <w:pPr>
              <w:jc w:val="right"/>
            </w:pPr>
            <w:r>
              <w:rPr>
                <w:rFonts w:cs="Arial"/>
                <w:b/>
                <w:bCs/>
                <w:iCs/>
              </w:rPr>
              <w:t>Net Ongoing Costs</w:t>
            </w:r>
          </w:p>
        </w:tc>
        <w:tc>
          <w:tcPr>
            <w:tcW w:w="1928" w:type="dxa"/>
            <w:shd w:val="clear" w:color="auto" w:fill="auto"/>
            <w:vAlign w:val="center"/>
          </w:tcPr>
          <w:p w14:paraId="75BE7A38" w14:textId="77777777" w:rsidR="00225166" w:rsidRDefault="00225166" w:rsidP="003248E4">
            <w:pPr>
              <w:jc w:val="right"/>
            </w:pPr>
            <w:r>
              <w:rPr>
                <w:rFonts w:cs="Arial"/>
                <w:b/>
                <w:bCs/>
                <w:iCs/>
              </w:rPr>
              <w:t>$522.00</w:t>
            </w:r>
            <w:bookmarkStart w:id="19" w:name="_GoBack2"/>
            <w:bookmarkEnd w:id="19"/>
          </w:p>
        </w:tc>
      </w:tr>
      <w:tr w:rsidR="00225166" w14:paraId="74F36729" w14:textId="77777777" w:rsidTr="003248E4">
        <w:tblPrEx>
          <w:tblCellMar>
            <w:top w:w="55" w:type="dxa"/>
            <w:left w:w="55" w:type="dxa"/>
            <w:bottom w:w="55" w:type="dxa"/>
            <w:right w:w="55" w:type="dxa"/>
          </w:tblCellMar>
        </w:tblPrEx>
        <w:tc>
          <w:tcPr>
            <w:tcW w:w="9638" w:type="dxa"/>
            <w:gridSpan w:val="4"/>
            <w:shd w:val="clear" w:color="auto" w:fill="DEEAF6" w:themeFill="accent5" w:themeFillTint="33"/>
            <w:vAlign w:val="center"/>
          </w:tcPr>
          <w:p w14:paraId="364AF706" w14:textId="77777777" w:rsidR="00225166" w:rsidRDefault="00225166" w:rsidP="003248E4">
            <w:r>
              <w:rPr>
                <w:b/>
                <w:bCs/>
              </w:rPr>
              <w:t>Ongoing Adviser Service Fees</w:t>
            </w:r>
          </w:p>
        </w:tc>
      </w:tr>
      <w:tr w:rsidR="00225166" w14:paraId="25AA37DA" w14:textId="77777777" w:rsidTr="003248E4">
        <w:tblPrEx>
          <w:tblCellMar>
            <w:top w:w="55" w:type="dxa"/>
            <w:left w:w="55" w:type="dxa"/>
            <w:bottom w:w="55" w:type="dxa"/>
            <w:right w:w="55" w:type="dxa"/>
          </w:tblCellMar>
        </w:tblPrEx>
        <w:tc>
          <w:tcPr>
            <w:tcW w:w="9638" w:type="dxa"/>
            <w:gridSpan w:val="4"/>
            <w:shd w:val="clear" w:color="auto" w:fill="auto"/>
            <w:vAlign w:val="center"/>
          </w:tcPr>
          <w:p w14:paraId="38C982C3" w14:textId="77777777" w:rsidR="00225166" w:rsidRDefault="00225166" w:rsidP="003248E4">
            <w:r>
              <w:rPr>
                <w:b/>
                <w:bCs/>
              </w:rPr>
              <w:t>Jimmy Test</w:t>
            </w:r>
            <w:r>
              <w:t xml:space="preserve"> </w:t>
            </w:r>
          </w:p>
        </w:tc>
      </w:tr>
      <w:tr w:rsidR="00225166" w14:paraId="6F4D0A52" w14:textId="77777777" w:rsidTr="003248E4">
        <w:tblPrEx>
          <w:tblCellMar>
            <w:top w:w="55" w:type="dxa"/>
            <w:left w:w="55" w:type="dxa"/>
            <w:bottom w:w="55" w:type="dxa"/>
            <w:right w:w="55" w:type="dxa"/>
          </w:tblCellMar>
        </w:tblPrEx>
        <w:tc>
          <w:tcPr>
            <w:tcW w:w="5782" w:type="dxa"/>
            <w:gridSpan w:val="2"/>
            <w:shd w:val="clear" w:color="auto" w:fill="auto"/>
            <w:vAlign w:val="center"/>
          </w:tcPr>
          <w:p w14:paraId="0E2D64D7" w14:textId="77777777" w:rsidR="00225166" w:rsidRDefault="00225166" w:rsidP="003248E4">
            <w:pPr>
              <w:pStyle w:val="TableContents"/>
            </w:pPr>
            <w:r>
              <w:t>Macquarie Super Manager II</w:t>
            </w:r>
          </w:p>
        </w:tc>
        <w:tc>
          <w:tcPr>
            <w:tcW w:w="1928" w:type="dxa"/>
            <w:shd w:val="clear" w:color="auto" w:fill="auto"/>
            <w:vAlign w:val="center"/>
          </w:tcPr>
          <w:p w14:paraId="7E8239E2" w14:textId="77777777" w:rsidR="00225166" w:rsidRDefault="00225166" w:rsidP="003248E4">
            <w:pPr>
              <w:pStyle w:val="TableContents"/>
              <w:jc w:val="center"/>
            </w:pPr>
            <w:r>
              <w:t xml:space="preserve">Flat Fee* </w:t>
            </w:r>
          </w:p>
        </w:tc>
        <w:tc>
          <w:tcPr>
            <w:tcW w:w="1928" w:type="dxa"/>
            <w:shd w:val="clear" w:color="auto" w:fill="auto"/>
            <w:vAlign w:val="center"/>
          </w:tcPr>
          <w:p w14:paraId="64F392A1" w14:textId="77777777" w:rsidR="00225166" w:rsidRDefault="00225166" w:rsidP="003248E4">
            <w:pPr>
              <w:pStyle w:val="TableContents"/>
              <w:jc w:val="right"/>
            </w:pPr>
            <w:r>
              <w:t>$500.00</w:t>
            </w:r>
          </w:p>
        </w:tc>
      </w:tr>
      <w:tr w:rsidR="00225166" w14:paraId="372AC147" w14:textId="77777777" w:rsidTr="003248E4">
        <w:tblPrEx>
          <w:tblCellMar>
            <w:top w:w="55" w:type="dxa"/>
            <w:left w:w="55" w:type="dxa"/>
            <w:bottom w:w="55" w:type="dxa"/>
            <w:right w:w="55" w:type="dxa"/>
          </w:tblCellMar>
        </w:tblPrEx>
        <w:tc>
          <w:tcPr>
            <w:tcW w:w="7710" w:type="dxa"/>
            <w:gridSpan w:val="3"/>
            <w:shd w:val="clear" w:color="auto" w:fill="003366"/>
            <w:vAlign w:val="center"/>
          </w:tcPr>
          <w:p w14:paraId="7991D1D7" w14:textId="77777777" w:rsidR="00225166" w:rsidRDefault="00225166" w:rsidP="003248E4">
            <w:pPr>
              <w:pStyle w:val="TableContents"/>
              <w:jc w:val="right"/>
            </w:pPr>
            <w:r>
              <w:rPr>
                <w:b/>
                <w:bCs/>
              </w:rPr>
              <w:t>Total Ongoing Adviser Service Fee</w:t>
            </w:r>
          </w:p>
        </w:tc>
        <w:tc>
          <w:tcPr>
            <w:tcW w:w="1928" w:type="dxa"/>
            <w:shd w:val="clear" w:color="auto" w:fill="003366"/>
            <w:vAlign w:val="center"/>
          </w:tcPr>
          <w:p w14:paraId="6A2C0E3A" w14:textId="77777777" w:rsidR="00225166" w:rsidRDefault="00225166" w:rsidP="003248E4">
            <w:pPr>
              <w:pStyle w:val="TableContents"/>
              <w:jc w:val="right"/>
            </w:pPr>
            <w:r>
              <w:rPr>
                <w:b/>
                <w:bCs/>
              </w:rPr>
              <w:t>$500.00</w:t>
            </w:r>
          </w:p>
        </w:tc>
      </w:tr>
    </w:tbl>
    <w:p w14:paraId="7E45A472" w14:textId="77777777" w:rsidR="00225166" w:rsidRDefault="00225166" w:rsidP="00225166">
      <w:r>
        <w:rPr>
          <w:rFonts w:eastAsia="Times New Roman" w:cs="Arial"/>
          <w:i/>
          <w:iCs/>
          <w:sz w:val="18"/>
          <w:szCs w:val="18"/>
          <w:lang w:eastAsia="ar-SA"/>
        </w:rPr>
        <w:t>*Note that flat fees will increase according to CPI each year.</w:t>
      </w:r>
    </w:p>
    <w:p w14:paraId="50C29995" w14:textId="77777777" w:rsidR="00225166" w:rsidRDefault="00225166" w:rsidP="00225166">
      <w:pPr>
        <w:rPr>
          <w:rFonts w:eastAsia="Times New Roman" w:cs="Arial"/>
          <w:lang w:eastAsia="ar-SA"/>
        </w:rPr>
      </w:pPr>
    </w:p>
    <w:p w14:paraId="548ABFD2" w14:textId="77777777" w:rsidR="00225166" w:rsidRDefault="00225166" w:rsidP="00225166">
      <w:pPr>
        <w:pStyle w:val="iComply2-Heading2"/>
      </w:pPr>
      <w:r>
        <w:lastRenderedPageBreak/>
        <w:t>Ongoing Contributions</w:t>
      </w:r>
    </w:p>
    <w:p w14:paraId="69EDBB32" w14:textId="10CB6CB3" w:rsidR="00225166" w:rsidRDefault="00225166" w:rsidP="00225166">
      <w:r>
        <w:t>You should note that any ongoing contributions towards the recommended super, pension and/or investment accounts will increase the fees on the account, especially the administration fees shown from the scale above. Please refer to the Fees section of the Product Disclosure Statement for more information.</w:t>
      </w:r>
    </w:p>
    <w:p w14:paraId="60335A2F" w14:textId="77777777" w:rsidR="00225166" w:rsidRDefault="00225166" w:rsidP="00225166"/>
    <w:p w14:paraId="2D17A1EE" w14:textId="77777777" w:rsidR="00225166" w:rsidRDefault="00225166" w:rsidP="00225166">
      <w:pPr>
        <w:pStyle w:val="iComply2-Heading2"/>
      </w:pPr>
      <w:r>
        <w:rPr>
          <w:szCs w:val="28"/>
        </w:rPr>
        <w:t>Performance Fees:</w:t>
      </w:r>
      <w:r>
        <w:t xml:space="preserve"> </w:t>
      </w:r>
    </w:p>
    <w:p w14:paraId="7EABEDAA" w14:textId="77777777" w:rsidR="00225166" w:rsidRDefault="00225166" w:rsidP="00225166">
      <w:r>
        <w:t>In addition to the Management Cost, the fund manager may charge a performance fee which may be reflected in the unit price. The fee is usually calculated as a percentage of a fund’s outperformance of a benchmark (for example the ASX 200) or high watermark. Refer to the Fees section of the Product Disclosure Statement for more information.</w:t>
      </w:r>
    </w:p>
    <w:p w14:paraId="24C99A88" w14:textId="77777777" w:rsidR="00225166" w:rsidRDefault="00225166" w:rsidP="00225166">
      <w:pPr>
        <w:widowControl w:val="0"/>
      </w:pPr>
    </w:p>
    <w:p w14:paraId="653A0BFA" w14:textId="77777777" w:rsidR="00225166" w:rsidRDefault="00225166" w:rsidP="00225166">
      <w:pPr>
        <w:pStyle w:val="iComply2-Heading2"/>
      </w:pPr>
      <w:r>
        <w:t>Adviser remuneration</w:t>
      </w:r>
    </w:p>
    <w:p w14:paraId="7EEA54FA" w14:textId="77777777" w:rsidR="00225166" w:rsidRDefault="00225166" w:rsidP="00225166">
      <w:r>
        <w:t xml:space="preserve">Your financial adviser is paid only from the remuneration and other payments that iComply2 CAR receives. Your financial adviser does not get paid </w:t>
      </w:r>
      <w:proofErr w:type="gramStart"/>
      <w:r>
        <w:t>in regard to</w:t>
      </w:r>
      <w:proofErr w:type="gramEnd"/>
      <w:r>
        <w:t xml:space="preserve"> brokerage nor any commission rates that are payable to iComply2 Development.</w:t>
      </w:r>
    </w:p>
    <w:p w14:paraId="7ECAEEE1" w14:textId="77777777" w:rsidR="00225166" w:rsidRDefault="00225166" w:rsidP="00225166"/>
    <w:p w14:paraId="4A3B3BE1" w14:textId="77777777" w:rsidR="00225166" w:rsidRDefault="00225166" w:rsidP="00225166">
      <w:pPr>
        <w:widowControl w:val="0"/>
        <w:rPr>
          <w:rFonts w:eastAsia="Times New Roman" w:cs="Arial"/>
          <w:lang w:eastAsia="ar-SA"/>
        </w:rPr>
      </w:pPr>
    </w:p>
    <w:p w14:paraId="5D74F03E" w14:textId="77777777" w:rsidR="00225166" w:rsidRDefault="00225166" w:rsidP="00225166"/>
    <w:p w14:paraId="6A315BA1" w14:textId="77777777" w:rsidR="00225166" w:rsidRDefault="00225166" w:rsidP="00225166">
      <w:pPr>
        <w:sectPr w:rsidR="00225166" w:rsidSect="00DC059F">
          <w:headerReference w:type="even" r:id="rId54"/>
          <w:headerReference w:type="default" r:id="rId55"/>
          <w:footerReference w:type="even" r:id="rId56"/>
          <w:footerReference w:type="default" r:id="rId57"/>
          <w:headerReference w:type="first" r:id="rId58"/>
          <w:footerReference w:type="first" r:id="rId59"/>
          <w:pgSz w:w="11906" w:h="16838"/>
          <w:pgMar w:top="720" w:right="1134" w:bottom="1134" w:left="1134" w:header="720" w:footer="720" w:gutter="0"/>
          <w:cols w:space="720"/>
          <w:docGrid w:linePitch="600" w:charSpace="36864"/>
        </w:sectPr>
      </w:pPr>
    </w:p>
    <w:p w14:paraId="029518EB" w14:textId="77777777" w:rsidR="00225166" w:rsidRDefault="00225166" w:rsidP="00225166">
      <w:pPr>
        <w:pageBreakBefore/>
      </w:pPr>
      <w:r>
        <w:rPr>
          <w:sz w:val="4"/>
          <w:szCs w:val="4"/>
        </w:rPr>
        <w:lastRenderedPageBreak/>
        <w:t>.</w:t>
      </w:r>
    </w:p>
    <w:p w14:paraId="2CE9924A" w14:textId="77777777" w:rsidR="00225166" w:rsidRDefault="00225166" w:rsidP="00225166">
      <w:pPr>
        <w:pStyle w:val="iComply2-Heading1"/>
      </w:pPr>
      <w:r>
        <w:t>Actions Required by You</w:t>
      </w:r>
    </w:p>
    <w:p w14:paraId="179DED17" w14:textId="77777777" w:rsidR="00225166" w:rsidRDefault="00225166" w:rsidP="00225166">
      <w:bookmarkStart w:id="20" w:name="ActionsRequiredByYou"/>
      <w:bookmarkEnd w:id="20"/>
      <w:r>
        <w:t xml:space="preserve">To proceed with our advice, you will need to undertake the following steps: </w:t>
      </w:r>
    </w:p>
    <w:p w14:paraId="209D4B6C" w14:textId="77777777" w:rsidR="00225166" w:rsidRDefault="00225166" w:rsidP="00225166">
      <w:pPr>
        <w:numPr>
          <w:ilvl w:val="0"/>
          <w:numId w:val="24"/>
        </w:numPr>
      </w:pPr>
      <w:r>
        <w:t>Sign the Authority to Proceed page</w:t>
      </w:r>
    </w:p>
    <w:p w14:paraId="4D632D53" w14:textId="77777777" w:rsidR="00225166" w:rsidRDefault="00225166" w:rsidP="00225166">
      <w:pPr>
        <w:numPr>
          <w:ilvl w:val="0"/>
          <w:numId w:val="24"/>
        </w:numPr>
      </w:pPr>
      <w:r>
        <w:t>Complete and sign the enclosed financial product application forms.</w:t>
      </w:r>
    </w:p>
    <w:p w14:paraId="70CEA0BE" w14:textId="77777777" w:rsidR="00225166" w:rsidRDefault="00225166" w:rsidP="00225166">
      <w:pPr>
        <w:widowControl w:val="0"/>
        <w:numPr>
          <w:ilvl w:val="0"/>
          <w:numId w:val="24"/>
        </w:numPr>
      </w:pPr>
      <w:r>
        <w:t xml:space="preserve">Provide the required identification (e.g. </w:t>
      </w:r>
      <w:proofErr w:type="gramStart"/>
      <w:r>
        <w:t>drivers</w:t>
      </w:r>
      <w:proofErr w:type="gramEnd"/>
      <w:r>
        <w:t xml:space="preserve"> licence; passport; or proof of age card). If you do not have one of these, we will assist you.</w:t>
      </w:r>
    </w:p>
    <w:p w14:paraId="41F97FD3" w14:textId="77777777" w:rsidR="00225166" w:rsidRDefault="00225166" w:rsidP="00225166">
      <w:pPr>
        <w:widowControl w:val="0"/>
      </w:pPr>
    </w:p>
    <w:p w14:paraId="1BA9A396" w14:textId="77777777" w:rsidR="00225166" w:rsidRDefault="00225166" w:rsidP="00225166"/>
    <w:p w14:paraId="55F5747A" w14:textId="77777777" w:rsidR="00225166" w:rsidRDefault="00225166" w:rsidP="00225166">
      <w:pPr>
        <w:sectPr w:rsidR="00225166" w:rsidSect="00DC059F">
          <w:headerReference w:type="even" r:id="rId60"/>
          <w:headerReference w:type="default" r:id="rId61"/>
          <w:footerReference w:type="even" r:id="rId62"/>
          <w:footerReference w:type="default" r:id="rId63"/>
          <w:headerReference w:type="first" r:id="rId64"/>
          <w:footerReference w:type="first" r:id="rId65"/>
          <w:pgSz w:w="11906" w:h="16838"/>
          <w:pgMar w:top="720" w:right="1134" w:bottom="1134" w:left="1134" w:header="720" w:footer="720" w:gutter="0"/>
          <w:cols w:space="720"/>
          <w:docGrid w:linePitch="600" w:charSpace="36864"/>
        </w:sectPr>
      </w:pPr>
    </w:p>
    <w:p w14:paraId="448254FF" w14:textId="77777777" w:rsidR="00225166" w:rsidRDefault="00225166" w:rsidP="00225166">
      <w:pPr>
        <w:pageBreakBefore/>
      </w:pPr>
      <w:r>
        <w:rPr>
          <w:sz w:val="4"/>
          <w:szCs w:val="4"/>
        </w:rPr>
        <w:lastRenderedPageBreak/>
        <w:t xml:space="preserve">. </w:t>
      </w:r>
    </w:p>
    <w:p w14:paraId="57038AF5" w14:textId="77777777" w:rsidR="00225166" w:rsidRDefault="00225166" w:rsidP="00225166">
      <w:pPr>
        <w:pStyle w:val="iComply2-Heading1"/>
      </w:pPr>
      <w:r>
        <w:t>Authority to Proceed</w:t>
      </w:r>
    </w:p>
    <w:p w14:paraId="3DF6CE6B" w14:textId="77777777" w:rsidR="00225166" w:rsidRDefault="00225166" w:rsidP="00225166">
      <w:pPr>
        <w:widowControl w:val="0"/>
      </w:pPr>
      <w:bookmarkStart w:id="21" w:name="AuthorityToProceed"/>
      <w:bookmarkEnd w:id="21"/>
    </w:p>
    <w:p w14:paraId="4059AA8D" w14:textId="77777777" w:rsidR="00225166" w:rsidRDefault="00225166" w:rsidP="00225166">
      <w:r>
        <w:t>Mr. James and Mrs. Kelly Test</w:t>
      </w:r>
    </w:p>
    <w:p w14:paraId="4AF0A83B" w14:textId="77777777" w:rsidR="00225166" w:rsidRDefault="00225166" w:rsidP="00225166">
      <w:r>
        <w:t>60-62 YORK STREET</w:t>
      </w:r>
    </w:p>
    <w:p w14:paraId="0D72C471" w14:textId="77777777" w:rsidR="00225166" w:rsidRDefault="00225166" w:rsidP="00225166">
      <w:r>
        <w:t>SYDNEY NSW 2000</w:t>
      </w:r>
    </w:p>
    <w:p w14:paraId="06E6D0D6" w14:textId="77777777" w:rsidR="00225166" w:rsidRDefault="00225166" w:rsidP="00225166"/>
    <w:p w14:paraId="5FE6548B" w14:textId="5C34EF0D" w:rsidR="00225166" w:rsidRDefault="00225166" w:rsidP="00225166">
      <w:pPr>
        <w:numPr>
          <w:ilvl w:val="0"/>
          <w:numId w:val="25"/>
        </w:numPr>
      </w:pPr>
      <w:r>
        <w:t xml:space="preserve">We have read and understood this Statement of Advice (SOA) prepared by my adviser and dated </w:t>
      </w:r>
      <w:r w:rsidR="000916F6">
        <w:t>1 May 2024</w:t>
      </w:r>
      <w:r>
        <w:t>, including the disclosure of fees and commission associated with the implementation and ongoing management of the recommendations.</w:t>
      </w:r>
    </w:p>
    <w:p w14:paraId="2246382F" w14:textId="77777777" w:rsidR="00225166" w:rsidRDefault="00225166" w:rsidP="00225166">
      <w:pPr>
        <w:numPr>
          <w:ilvl w:val="0"/>
          <w:numId w:val="25"/>
        </w:numPr>
      </w:pPr>
      <w:r>
        <w:t>We confirm that the information provided by me and restated in this SOA accurately summarises my current personal and financial position and my needs and objectives. I understand that if any of this information is incomplete or inaccurate then the advice may not be appropriate to my circumstances.</w:t>
      </w:r>
    </w:p>
    <w:p w14:paraId="7AE614D3" w14:textId="77777777" w:rsidR="00225166" w:rsidRDefault="00225166" w:rsidP="00225166">
      <w:pPr>
        <w:numPr>
          <w:ilvl w:val="0"/>
          <w:numId w:val="25"/>
        </w:numPr>
      </w:pPr>
      <w:r>
        <w:t>We understand that the recommendations in this SOA have been prepared for my sole use and are current for a period of 60 days from the date of the SOA. I acknowledge that after this time I should not implement the recommendations without further review from my adviser to ensure they remain appropriate.</w:t>
      </w:r>
    </w:p>
    <w:p w14:paraId="67B9D3DE" w14:textId="77777777" w:rsidR="00225166" w:rsidRDefault="00225166" w:rsidP="00225166">
      <w:pPr>
        <w:numPr>
          <w:ilvl w:val="0"/>
          <w:numId w:val="25"/>
        </w:numPr>
      </w:pPr>
      <w:r>
        <w:t>We have received your Financial Services Guide and understood the contents.</w:t>
      </w:r>
    </w:p>
    <w:p w14:paraId="5F01D72B" w14:textId="77777777" w:rsidR="00225166" w:rsidRDefault="00225166" w:rsidP="00225166">
      <w:pPr>
        <w:numPr>
          <w:ilvl w:val="0"/>
          <w:numId w:val="25"/>
        </w:numPr>
      </w:pPr>
      <w:r>
        <w:t>We have received Product Disclosure Statements for all products recommended within this SOA and any ‘Additional Information’ listed in this SOA (where applicable).</w:t>
      </w:r>
    </w:p>
    <w:p w14:paraId="64A87F8F" w14:textId="77777777" w:rsidR="00225166" w:rsidRDefault="00225166" w:rsidP="00225166"/>
    <w:p w14:paraId="2F328337" w14:textId="708191FB" w:rsidR="00225166" w:rsidRDefault="00225166" w:rsidP="00225166">
      <w:pPr>
        <w:numPr>
          <w:ilvl w:val="0"/>
          <w:numId w:val="26"/>
        </w:numPr>
      </w:pPr>
      <w:r>
        <w:t xml:space="preserve">I accept the recommendations offered in this document and authorise Mr. </w:t>
      </w:r>
      <w:r w:rsidR="000916F6">
        <w:t>Anthony Lyon</w:t>
      </w:r>
      <w:r>
        <w:t xml:space="preserve"> to implement all recommendations.</w:t>
      </w:r>
    </w:p>
    <w:p w14:paraId="3FE0AEE5" w14:textId="77777777" w:rsidR="00225166" w:rsidRDefault="00225166" w:rsidP="00225166">
      <w:r>
        <w:t xml:space="preserve">      </w:t>
      </w:r>
    </w:p>
    <w:p w14:paraId="29A25FD5" w14:textId="77777777" w:rsidR="00225166" w:rsidRDefault="00225166" w:rsidP="00225166">
      <w:pPr>
        <w:numPr>
          <w:ilvl w:val="0"/>
          <w:numId w:val="26"/>
        </w:numPr>
      </w:pPr>
      <w:r>
        <w:t>I agree to proceed as varied below. I understand that by choosing to implement a variation to the advice we risk making a financial decision that may be inappropriate to my needs.</w:t>
      </w:r>
    </w:p>
    <w:p w14:paraId="554343A5" w14:textId="77777777" w:rsidR="00225166" w:rsidRDefault="00225166" w:rsidP="00225166">
      <w:r>
        <w:t xml:space="preserve">      </w:t>
      </w:r>
    </w:p>
    <w:p w14:paraId="108705E8" w14:textId="77777777" w:rsidR="00225166" w:rsidRDefault="00225166" w:rsidP="00225166">
      <w:r>
        <w:t xml:space="preserve">  </w:t>
      </w:r>
      <w:r>
        <w:tab/>
        <w:t>________________________________________________________________________</w:t>
      </w:r>
    </w:p>
    <w:p w14:paraId="26FA5D84" w14:textId="77777777" w:rsidR="00225166" w:rsidRDefault="00225166" w:rsidP="00225166">
      <w:r>
        <w:t xml:space="preserve">      </w:t>
      </w:r>
    </w:p>
    <w:p w14:paraId="6DE24853" w14:textId="77777777" w:rsidR="00225166" w:rsidRDefault="00225166" w:rsidP="00225166">
      <w:r>
        <w:t xml:space="preserve">     </w:t>
      </w:r>
      <w:r>
        <w:tab/>
        <w:t>________________________________________________________________________</w:t>
      </w:r>
    </w:p>
    <w:p w14:paraId="1CFD7AE9" w14:textId="77777777" w:rsidR="00225166" w:rsidRDefault="00225166" w:rsidP="00225166"/>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19"/>
      </w:tblGrid>
      <w:tr w:rsidR="00225166" w14:paraId="298F0179" w14:textId="77777777" w:rsidTr="003248E4">
        <w:tc>
          <w:tcPr>
            <w:tcW w:w="4819" w:type="dxa"/>
            <w:shd w:val="clear" w:color="auto" w:fill="auto"/>
          </w:tcPr>
          <w:p w14:paraId="4360FFB5" w14:textId="77777777" w:rsidR="00225166" w:rsidRDefault="00225166" w:rsidP="003248E4">
            <w:r>
              <w:rPr>
                <w:b/>
                <w:bCs/>
              </w:rPr>
              <w:t xml:space="preserve">Signed: </w:t>
            </w:r>
            <w:r>
              <w:t>___________________________________</w:t>
            </w:r>
          </w:p>
        </w:tc>
        <w:tc>
          <w:tcPr>
            <w:tcW w:w="4819" w:type="dxa"/>
            <w:shd w:val="clear" w:color="auto" w:fill="auto"/>
          </w:tcPr>
          <w:p w14:paraId="7B3E8C08" w14:textId="77777777" w:rsidR="00225166" w:rsidRDefault="00225166" w:rsidP="003248E4">
            <w:r>
              <w:rPr>
                <w:b/>
                <w:bCs/>
              </w:rPr>
              <w:t>Signed:</w:t>
            </w:r>
            <w:r>
              <w:t xml:space="preserve"> ___________________________________</w:t>
            </w:r>
          </w:p>
        </w:tc>
      </w:tr>
      <w:tr w:rsidR="00225166" w14:paraId="43DFCC22" w14:textId="77777777" w:rsidTr="003248E4">
        <w:tc>
          <w:tcPr>
            <w:tcW w:w="4819" w:type="dxa"/>
            <w:shd w:val="clear" w:color="auto" w:fill="auto"/>
          </w:tcPr>
          <w:p w14:paraId="6E384E74" w14:textId="77777777" w:rsidR="00225166" w:rsidRDefault="00225166" w:rsidP="003248E4">
            <w:pPr>
              <w:ind w:left="794"/>
            </w:pPr>
            <w:r>
              <w:t>Mr. James Test</w:t>
            </w:r>
          </w:p>
        </w:tc>
        <w:tc>
          <w:tcPr>
            <w:tcW w:w="4819" w:type="dxa"/>
            <w:shd w:val="clear" w:color="auto" w:fill="auto"/>
          </w:tcPr>
          <w:p w14:paraId="0126ADA2" w14:textId="77777777" w:rsidR="00225166" w:rsidRDefault="00225166" w:rsidP="003248E4">
            <w:pPr>
              <w:ind w:left="794"/>
            </w:pPr>
            <w:r>
              <w:t>Mrs. Kelly Test</w:t>
            </w:r>
          </w:p>
        </w:tc>
      </w:tr>
      <w:tr w:rsidR="00225166" w14:paraId="69FBB523" w14:textId="77777777" w:rsidTr="003248E4">
        <w:tc>
          <w:tcPr>
            <w:tcW w:w="4819" w:type="dxa"/>
            <w:shd w:val="clear" w:color="auto" w:fill="auto"/>
          </w:tcPr>
          <w:p w14:paraId="7BA71B9A" w14:textId="77777777" w:rsidR="00225166" w:rsidRDefault="00225166" w:rsidP="003248E4">
            <w:pPr>
              <w:rPr>
                <w:b/>
                <w:bCs/>
              </w:rPr>
            </w:pPr>
          </w:p>
        </w:tc>
        <w:tc>
          <w:tcPr>
            <w:tcW w:w="4819" w:type="dxa"/>
            <w:shd w:val="clear" w:color="auto" w:fill="auto"/>
          </w:tcPr>
          <w:p w14:paraId="54DAD3C9" w14:textId="77777777" w:rsidR="00225166" w:rsidRDefault="00225166" w:rsidP="003248E4">
            <w:pPr>
              <w:rPr>
                <w:b/>
                <w:bCs/>
              </w:rPr>
            </w:pPr>
          </w:p>
        </w:tc>
      </w:tr>
      <w:tr w:rsidR="00225166" w14:paraId="37F8348F" w14:textId="77777777" w:rsidTr="003248E4">
        <w:tc>
          <w:tcPr>
            <w:tcW w:w="4819" w:type="dxa"/>
            <w:shd w:val="clear" w:color="auto" w:fill="auto"/>
          </w:tcPr>
          <w:p w14:paraId="7860E7DD" w14:textId="77777777" w:rsidR="00225166" w:rsidRDefault="00225166" w:rsidP="003248E4">
            <w:r>
              <w:rPr>
                <w:b/>
                <w:bCs/>
              </w:rPr>
              <w:t>Date:</w:t>
            </w:r>
            <w:r>
              <w:t xml:space="preserve"> ___________________________________</w:t>
            </w:r>
          </w:p>
        </w:tc>
        <w:tc>
          <w:tcPr>
            <w:tcW w:w="4819" w:type="dxa"/>
            <w:shd w:val="clear" w:color="auto" w:fill="auto"/>
          </w:tcPr>
          <w:p w14:paraId="38ABF58F" w14:textId="77777777" w:rsidR="00225166" w:rsidRDefault="00225166" w:rsidP="003248E4">
            <w:r>
              <w:rPr>
                <w:b/>
                <w:bCs/>
              </w:rPr>
              <w:t xml:space="preserve">Date: </w:t>
            </w:r>
            <w:r>
              <w:t>___________________________________</w:t>
            </w:r>
          </w:p>
        </w:tc>
      </w:tr>
      <w:bookmarkEnd w:id="0"/>
    </w:tbl>
    <w:p w14:paraId="480521F9" w14:textId="77777777" w:rsidR="00225166" w:rsidRDefault="00225166" w:rsidP="00225166">
      <w:pPr>
        <w:sectPr w:rsidR="00225166" w:rsidSect="00DC059F">
          <w:headerReference w:type="even" r:id="rId66"/>
          <w:headerReference w:type="default" r:id="rId67"/>
          <w:footerReference w:type="even" r:id="rId68"/>
          <w:footerReference w:type="default" r:id="rId69"/>
          <w:headerReference w:type="first" r:id="rId70"/>
          <w:footerReference w:type="first" r:id="rId71"/>
          <w:pgSz w:w="11906" w:h="16838"/>
          <w:pgMar w:top="720" w:right="1134" w:bottom="1134" w:left="1134" w:header="720" w:footer="720" w:gutter="0"/>
          <w:cols w:space="720"/>
          <w:docGrid w:linePitch="600" w:charSpace="36864"/>
        </w:sectPr>
      </w:pPr>
    </w:p>
    <w:p w14:paraId="07F52700" w14:textId="77777777" w:rsidR="00225166" w:rsidRDefault="00225166" w:rsidP="00225166">
      <w:pPr>
        <w:rPr>
          <w:color w:val="808080"/>
          <w:sz w:val="96"/>
          <w:szCs w:val="96"/>
        </w:rPr>
      </w:pPr>
    </w:p>
    <w:p w14:paraId="62E5E0CC" w14:textId="77777777" w:rsidR="00225166" w:rsidRDefault="00225166" w:rsidP="00225166">
      <w:pPr>
        <w:rPr>
          <w:color w:val="808080"/>
          <w:sz w:val="96"/>
          <w:szCs w:val="96"/>
        </w:rPr>
      </w:pPr>
    </w:p>
    <w:p w14:paraId="27EDDBFC" w14:textId="77777777" w:rsidR="00225166" w:rsidRDefault="00225166" w:rsidP="00225166">
      <w:pPr>
        <w:rPr>
          <w:color w:val="808080"/>
          <w:sz w:val="96"/>
          <w:szCs w:val="96"/>
        </w:rPr>
      </w:pPr>
    </w:p>
    <w:p w14:paraId="6B1D1F45" w14:textId="77777777" w:rsidR="00225166" w:rsidRDefault="00225166" w:rsidP="00225166">
      <w:pPr>
        <w:rPr>
          <w:color w:val="808080"/>
          <w:sz w:val="96"/>
          <w:szCs w:val="96"/>
        </w:rPr>
      </w:pPr>
    </w:p>
    <w:p w14:paraId="57459A45" w14:textId="77777777" w:rsidR="00225166" w:rsidRDefault="00225166" w:rsidP="00225166">
      <w:pPr>
        <w:rPr>
          <w:color w:val="808080"/>
          <w:sz w:val="96"/>
          <w:szCs w:val="96"/>
        </w:rPr>
      </w:pPr>
    </w:p>
    <w:p w14:paraId="243C1AD1" w14:textId="77777777" w:rsidR="00225166" w:rsidRDefault="00225166" w:rsidP="00225166">
      <w:pPr>
        <w:pStyle w:val="iComply2-Title"/>
      </w:pPr>
      <w:bookmarkStart w:id="22" w:name="Appendix"/>
      <w:bookmarkEnd w:id="22"/>
      <w:r>
        <w:t>Appendix</w:t>
      </w:r>
    </w:p>
    <w:p w14:paraId="30DD7DEC" w14:textId="77777777" w:rsidR="00225166" w:rsidRDefault="00225166" w:rsidP="00225166">
      <w:pPr>
        <w:pageBreakBefore/>
      </w:pPr>
      <w:r>
        <w:rPr>
          <w:sz w:val="4"/>
          <w:szCs w:val="4"/>
        </w:rPr>
        <w:lastRenderedPageBreak/>
        <w:t>.</w:t>
      </w:r>
    </w:p>
    <w:p w14:paraId="3C3490D7" w14:textId="77777777" w:rsidR="00225166" w:rsidRDefault="00225166" w:rsidP="00225166">
      <w:pPr>
        <w:rPr>
          <w:highlight w:val="yellow"/>
        </w:rPr>
      </w:pPr>
    </w:p>
    <w:p w14:paraId="47A5543C" w14:textId="77777777" w:rsidR="00225166" w:rsidRDefault="00225166" w:rsidP="00225166">
      <w:pPr>
        <w:widowControl w:val="0"/>
      </w:pPr>
      <w:bookmarkStart w:id="23" w:name="__DdeLink__22254_2010110599"/>
      <w:r>
        <w:rPr>
          <w:rFonts w:eastAsia="Times New Roman"/>
          <w:b/>
          <w:bCs/>
          <w:lang w:eastAsia="ar-SA"/>
        </w:rPr>
        <w:t>Managed Fund Costs</w:t>
      </w:r>
      <w:r>
        <w:rPr>
          <w:rFonts w:eastAsia="Times New Roman"/>
          <w:lang w:eastAsia="ar-SA"/>
        </w:rPr>
        <w:t>: Managed fund management costs are often referred to as Management Costs (MCs) and represent the ongoing cost of a managed fund which also include the performance fee. The costs may vary over time according to the mix of the underlying investments and the total funds under management. This amount is not deducted from your account but deducted from the fund’s income before it is distributed to you.</w:t>
      </w:r>
    </w:p>
    <w:p w14:paraId="2C9D4A41" w14:textId="77777777" w:rsidR="00225166" w:rsidRDefault="00225166" w:rsidP="00225166">
      <w:pPr>
        <w:widowControl w:val="0"/>
      </w:pPr>
    </w:p>
    <w:p w14:paraId="29366BE4" w14:textId="77777777" w:rsidR="00225166" w:rsidRDefault="00225166" w:rsidP="00225166">
      <w:pPr>
        <w:widowControl w:val="0"/>
      </w:pPr>
      <w:r>
        <w:rPr>
          <w:rFonts w:eastAsia="Times New Roman"/>
          <w:b/>
          <w:bCs/>
          <w:lang w:eastAsia="ar-SA"/>
        </w:rPr>
        <w:t>Performance Fees:</w:t>
      </w:r>
      <w:r>
        <w:rPr>
          <w:rFonts w:eastAsia="Times New Roman"/>
          <w:lang w:eastAsia="ar-SA"/>
        </w:rPr>
        <w:t xml:space="preserve"> In addition to the Management Costs, the fund manager may charge a performance fee which may be reflected in the unit price. The fee is usually calculated as a percentage of fund’s outperformance of a benchmark (for example the ASX 200) or high watermark. Refer to the Fees section of the Product Disclosure Statement for more information.</w:t>
      </w:r>
      <w:bookmarkEnd w:id="23"/>
    </w:p>
    <w:p w14:paraId="27D5E039" w14:textId="77777777" w:rsidR="00225166" w:rsidRDefault="00225166" w:rsidP="00225166">
      <w:pPr>
        <w:widowControl w:val="0"/>
      </w:pPr>
    </w:p>
    <w:tbl>
      <w:tblPr>
        <w:tblW w:w="5000"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295"/>
        <w:gridCol w:w="1733"/>
        <w:gridCol w:w="1156"/>
        <w:gridCol w:w="1444"/>
      </w:tblGrid>
      <w:tr w:rsidR="00225166" w14:paraId="786B489D" w14:textId="77777777" w:rsidTr="00195B63">
        <w:tc>
          <w:tcPr>
            <w:tcW w:w="5301" w:type="dxa"/>
            <w:shd w:val="clear" w:color="auto" w:fill="003366"/>
            <w:vAlign w:val="center"/>
          </w:tcPr>
          <w:p w14:paraId="5307AEBE" w14:textId="77777777" w:rsidR="00225166" w:rsidRDefault="00225166" w:rsidP="003248E4">
            <w:r>
              <w:rPr>
                <w:b/>
                <w:bCs/>
              </w:rPr>
              <w:t>Investment</w:t>
            </w:r>
          </w:p>
        </w:tc>
        <w:tc>
          <w:tcPr>
            <w:tcW w:w="1735" w:type="dxa"/>
            <w:shd w:val="clear" w:color="auto" w:fill="003366"/>
            <w:vAlign w:val="center"/>
          </w:tcPr>
          <w:p w14:paraId="68C7862A" w14:textId="77777777" w:rsidR="00225166" w:rsidRDefault="00225166" w:rsidP="003248E4">
            <w:pPr>
              <w:ind w:right="83"/>
              <w:jc w:val="right"/>
            </w:pPr>
            <w:r>
              <w:rPr>
                <w:rFonts w:eastAsia="Times New Roman" w:cs="Arial"/>
                <w:b/>
                <w:color w:val="FFFFFF"/>
                <w:lang w:eastAsia="ar-SA"/>
              </w:rPr>
              <w:t>Amount ($)</w:t>
            </w:r>
          </w:p>
        </w:tc>
        <w:tc>
          <w:tcPr>
            <w:tcW w:w="1157" w:type="dxa"/>
            <w:shd w:val="clear" w:color="auto" w:fill="003366"/>
            <w:vAlign w:val="center"/>
          </w:tcPr>
          <w:p w14:paraId="4972DC9D" w14:textId="77777777" w:rsidR="00225166" w:rsidRDefault="00225166" w:rsidP="003248E4">
            <w:pPr>
              <w:ind w:right="83"/>
              <w:jc w:val="right"/>
            </w:pPr>
            <w:r>
              <w:rPr>
                <w:rFonts w:eastAsia="Times New Roman" w:cs="Arial"/>
                <w:b/>
                <w:color w:val="FFFFFF"/>
                <w:lang w:eastAsia="ar-SA"/>
              </w:rPr>
              <w:t>MCs* (%)</w:t>
            </w:r>
          </w:p>
        </w:tc>
        <w:tc>
          <w:tcPr>
            <w:tcW w:w="1445" w:type="dxa"/>
            <w:shd w:val="clear" w:color="auto" w:fill="003366"/>
            <w:vAlign w:val="center"/>
          </w:tcPr>
          <w:p w14:paraId="56864754" w14:textId="77777777" w:rsidR="00225166" w:rsidRDefault="00225166" w:rsidP="003248E4">
            <w:pPr>
              <w:ind w:right="83"/>
              <w:jc w:val="right"/>
            </w:pPr>
            <w:r>
              <w:rPr>
                <w:rFonts w:eastAsia="Times New Roman" w:cs="Arial"/>
                <w:b/>
                <w:color w:val="FFFFFF"/>
                <w:lang w:eastAsia="ar-SA"/>
              </w:rPr>
              <w:t>MCs* ($)</w:t>
            </w:r>
          </w:p>
        </w:tc>
      </w:tr>
      <w:tr w:rsidR="00225166" w14:paraId="5B6C8D0B" w14:textId="77777777" w:rsidTr="00195B63">
        <w:tc>
          <w:tcPr>
            <w:tcW w:w="9638" w:type="dxa"/>
            <w:gridSpan w:val="4"/>
            <w:shd w:val="clear" w:color="auto" w:fill="EEEEEE"/>
            <w:vAlign w:val="center"/>
          </w:tcPr>
          <w:p w14:paraId="46CDACD7" w14:textId="77777777" w:rsidR="00225166" w:rsidRDefault="00225166" w:rsidP="003248E4">
            <w:r>
              <w:rPr>
                <w:b/>
                <w:bCs/>
              </w:rPr>
              <w:t>Jimmy Test</w:t>
            </w:r>
          </w:p>
        </w:tc>
      </w:tr>
      <w:tr w:rsidR="00225166" w14:paraId="391CB332" w14:textId="77777777" w:rsidTr="00195B63">
        <w:tc>
          <w:tcPr>
            <w:tcW w:w="9638" w:type="dxa"/>
            <w:gridSpan w:val="4"/>
            <w:shd w:val="clear" w:color="auto" w:fill="auto"/>
            <w:vAlign w:val="center"/>
          </w:tcPr>
          <w:p w14:paraId="6E6BD023" w14:textId="77777777" w:rsidR="00225166" w:rsidRDefault="00225166" w:rsidP="003248E4">
            <w:r>
              <w:rPr>
                <w:b/>
                <w:bCs/>
                <w:color w:val="666666"/>
              </w:rPr>
              <w:t>Macquarie Super Manager II</w:t>
            </w:r>
          </w:p>
        </w:tc>
      </w:tr>
      <w:tr w:rsidR="00225166" w14:paraId="168A3C8D" w14:textId="77777777" w:rsidTr="00195B63">
        <w:trPr>
          <w:trHeight w:val="113"/>
        </w:trPr>
        <w:tc>
          <w:tcPr>
            <w:tcW w:w="5301" w:type="dxa"/>
            <w:shd w:val="clear" w:color="auto" w:fill="auto"/>
            <w:vAlign w:val="center"/>
          </w:tcPr>
          <w:p w14:paraId="1D134EF9" w14:textId="77777777" w:rsidR="00225166" w:rsidRDefault="00225166" w:rsidP="003248E4">
            <w:pPr>
              <w:ind w:left="283"/>
            </w:pPr>
            <w:r>
              <w:t>BlackRock Advantage International Equity Fund</w:t>
            </w:r>
          </w:p>
        </w:tc>
        <w:tc>
          <w:tcPr>
            <w:tcW w:w="1735" w:type="dxa"/>
            <w:shd w:val="clear" w:color="auto" w:fill="auto"/>
            <w:vAlign w:val="center"/>
          </w:tcPr>
          <w:p w14:paraId="08C956B7" w14:textId="77777777" w:rsidR="00225166" w:rsidRDefault="00225166" w:rsidP="003248E4">
            <w:pPr>
              <w:jc w:val="right"/>
            </w:pPr>
            <w:r>
              <w:rPr>
                <w:rFonts w:eastAsia="Times New Roman" w:cs="Arial"/>
                <w:lang w:eastAsia="ar-SA"/>
              </w:rPr>
              <w:t>$26,908.20</w:t>
            </w:r>
          </w:p>
        </w:tc>
        <w:tc>
          <w:tcPr>
            <w:tcW w:w="1157" w:type="dxa"/>
            <w:shd w:val="clear" w:color="auto" w:fill="auto"/>
            <w:vAlign w:val="center"/>
          </w:tcPr>
          <w:p w14:paraId="2F105D0F" w14:textId="77777777" w:rsidR="00225166" w:rsidRDefault="00225166" w:rsidP="003248E4">
            <w:pPr>
              <w:jc w:val="right"/>
            </w:pPr>
            <w:r>
              <w:rPr>
                <w:rFonts w:eastAsia="Times New Roman" w:cs="Arial"/>
                <w:lang w:eastAsia="ar-SA"/>
              </w:rPr>
              <w:t>0.50%</w:t>
            </w:r>
          </w:p>
        </w:tc>
        <w:tc>
          <w:tcPr>
            <w:tcW w:w="1445" w:type="dxa"/>
            <w:shd w:val="clear" w:color="auto" w:fill="auto"/>
            <w:vAlign w:val="center"/>
          </w:tcPr>
          <w:p w14:paraId="21CED33B" w14:textId="77777777" w:rsidR="00225166" w:rsidRDefault="00225166" w:rsidP="003248E4">
            <w:pPr>
              <w:jc w:val="right"/>
            </w:pPr>
            <w:r>
              <w:rPr>
                <w:rFonts w:eastAsia="Times New Roman" w:cs="Arial"/>
                <w:lang w:eastAsia="ar-SA"/>
              </w:rPr>
              <w:t>$134.54</w:t>
            </w:r>
          </w:p>
        </w:tc>
      </w:tr>
      <w:tr w:rsidR="00225166" w14:paraId="760A626C" w14:textId="77777777" w:rsidTr="00195B63">
        <w:trPr>
          <w:trHeight w:val="113"/>
        </w:trPr>
        <w:tc>
          <w:tcPr>
            <w:tcW w:w="5301" w:type="dxa"/>
            <w:shd w:val="clear" w:color="auto" w:fill="auto"/>
            <w:vAlign w:val="center"/>
          </w:tcPr>
          <w:p w14:paraId="5041B6F4" w14:textId="77777777" w:rsidR="00225166" w:rsidRDefault="00225166" w:rsidP="003248E4">
            <w:pPr>
              <w:ind w:left="283"/>
            </w:pPr>
            <w:r>
              <w:t>BlackRock Multi Opportunity Absolute Return Fund</w:t>
            </w:r>
          </w:p>
        </w:tc>
        <w:tc>
          <w:tcPr>
            <w:tcW w:w="1735" w:type="dxa"/>
            <w:shd w:val="clear" w:color="auto" w:fill="auto"/>
            <w:vAlign w:val="center"/>
          </w:tcPr>
          <w:p w14:paraId="04147E4B" w14:textId="77777777" w:rsidR="00225166" w:rsidRDefault="00225166" w:rsidP="003248E4">
            <w:pPr>
              <w:jc w:val="right"/>
            </w:pPr>
            <w:r>
              <w:rPr>
                <w:rFonts w:eastAsia="Times New Roman" w:cs="Arial"/>
                <w:lang w:eastAsia="ar-SA"/>
              </w:rPr>
              <w:t>$8,919.00</w:t>
            </w:r>
          </w:p>
        </w:tc>
        <w:tc>
          <w:tcPr>
            <w:tcW w:w="1157" w:type="dxa"/>
            <w:shd w:val="clear" w:color="auto" w:fill="auto"/>
            <w:vAlign w:val="center"/>
          </w:tcPr>
          <w:p w14:paraId="213DB9F2" w14:textId="77777777" w:rsidR="00225166" w:rsidRDefault="00225166" w:rsidP="003248E4">
            <w:pPr>
              <w:jc w:val="right"/>
            </w:pPr>
            <w:r>
              <w:rPr>
                <w:rFonts w:eastAsia="Times New Roman" w:cs="Arial"/>
                <w:lang w:eastAsia="ar-SA"/>
              </w:rPr>
              <w:t>1.45%</w:t>
            </w:r>
          </w:p>
        </w:tc>
        <w:tc>
          <w:tcPr>
            <w:tcW w:w="1445" w:type="dxa"/>
            <w:shd w:val="clear" w:color="auto" w:fill="auto"/>
            <w:vAlign w:val="center"/>
          </w:tcPr>
          <w:p w14:paraId="58134351" w14:textId="77777777" w:rsidR="00225166" w:rsidRDefault="00225166" w:rsidP="003248E4">
            <w:pPr>
              <w:jc w:val="right"/>
            </w:pPr>
            <w:r>
              <w:rPr>
                <w:rFonts w:eastAsia="Times New Roman" w:cs="Arial"/>
                <w:lang w:eastAsia="ar-SA"/>
              </w:rPr>
              <w:t>$129.33</w:t>
            </w:r>
          </w:p>
        </w:tc>
      </w:tr>
      <w:tr w:rsidR="00225166" w14:paraId="3BD19D7A" w14:textId="77777777" w:rsidTr="00195B63">
        <w:trPr>
          <w:trHeight w:val="113"/>
        </w:trPr>
        <w:tc>
          <w:tcPr>
            <w:tcW w:w="5301" w:type="dxa"/>
            <w:shd w:val="clear" w:color="auto" w:fill="auto"/>
            <w:vAlign w:val="center"/>
          </w:tcPr>
          <w:p w14:paraId="076ECDF0" w14:textId="77777777" w:rsidR="00225166" w:rsidRDefault="00225166" w:rsidP="003248E4">
            <w:pPr>
              <w:ind w:left="283"/>
            </w:pPr>
            <w:r>
              <w:t>Cash Holding - Macquarie Wrap Cash Hub</w:t>
            </w:r>
          </w:p>
        </w:tc>
        <w:tc>
          <w:tcPr>
            <w:tcW w:w="1735" w:type="dxa"/>
            <w:shd w:val="clear" w:color="auto" w:fill="auto"/>
            <w:vAlign w:val="center"/>
          </w:tcPr>
          <w:p w14:paraId="40DF17AD" w14:textId="77777777" w:rsidR="00225166" w:rsidRDefault="00225166" w:rsidP="003248E4">
            <w:pPr>
              <w:jc w:val="right"/>
            </w:pPr>
            <w:r>
              <w:rPr>
                <w:rFonts w:eastAsia="Times New Roman" w:cs="Arial"/>
                <w:lang w:eastAsia="ar-SA"/>
              </w:rPr>
              <w:t>$3,000.00</w:t>
            </w:r>
          </w:p>
        </w:tc>
        <w:tc>
          <w:tcPr>
            <w:tcW w:w="1157" w:type="dxa"/>
            <w:shd w:val="clear" w:color="auto" w:fill="auto"/>
            <w:vAlign w:val="center"/>
          </w:tcPr>
          <w:p w14:paraId="499C171F" w14:textId="77777777" w:rsidR="00225166" w:rsidRDefault="00225166" w:rsidP="003248E4">
            <w:pPr>
              <w:jc w:val="right"/>
            </w:pPr>
            <w:r>
              <w:rPr>
                <w:rFonts w:eastAsia="Times New Roman" w:cs="Arial"/>
                <w:lang w:eastAsia="ar-SA"/>
              </w:rPr>
              <w:t>1.50%</w:t>
            </w:r>
          </w:p>
        </w:tc>
        <w:tc>
          <w:tcPr>
            <w:tcW w:w="1445" w:type="dxa"/>
            <w:shd w:val="clear" w:color="auto" w:fill="auto"/>
            <w:vAlign w:val="center"/>
          </w:tcPr>
          <w:p w14:paraId="042FE0D9" w14:textId="77777777" w:rsidR="00225166" w:rsidRDefault="00225166" w:rsidP="003248E4">
            <w:pPr>
              <w:jc w:val="right"/>
            </w:pPr>
            <w:r>
              <w:rPr>
                <w:rFonts w:eastAsia="Times New Roman" w:cs="Arial"/>
                <w:lang w:eastAsia="ar-SA"/>
              </w:rPr>
              <w:t>$45.00</w:t>
            </w:r>
          </w:p>
        </w:tc>
      </w:tr>
      <w:tr w:rsidR="00225166" w14:paraId="1F11B657" w14:textId="77777777" w:rsidTr="00195B63">
        <w:trPr>
          <w:trHeight w:val="113"/>
        </w:trPr>
        <w:tc>
          <w:tcPr>
            <w:tcW w:w="5301" w:type="dxa"/>
            <w:shd w:val="clear" w:color="auto" w:fill="auto"/>
            <w:vAlign w:val="center"/>
          </w:tcPr>
          <w:p w14:paraId="73933772" w14:textId="77777777" w:rsidR="00225166" w:rsidRDefault="00225166" w:rsidP="003248E4">
            <w:pPr>
              <w:ind w:left="283"/>
            </w:pPr>
            <w:r>
              <w:t>Janus Henderson Tactical Income Fund</w:t>
            </w:r>
          </w:p>
        </w:tc>
        <w:tc>
          <w:tcPr>
            <w:tcW w:w="1735" w:type="dxa"/>
            <w:shd w:val="clear" w:color="auto" w:fill="auto"/>
            <w:vAlign w:val="center"/>
          </w:tcPr>
          <w:p w14:paraId="71C3005B" w14:textId="77777777" w:rsidR="00225166" w:rsidRDefault="00225166" w:rsidP="003248E4">
            <w:pPr>
              <w:jc w:val="right"/>
            </w:pPr>
            <w:r>
              <w:rPr>
                <w:rFonts w:eastAsia="Times New Roman" w:cs="Arial"/>
                <w:lang w:eastAsia="ar-SA"/>
              </w:rPr>
              <w:t>$12,994.80</w:t>
            </w:r>
          </w:p>
        </w:tc>
        <w:tc>
          <w:tcPr>
            <w:tcW w:w="1157" w:type="dxa"/>
            <w:shd w:val="clear" w:color="auto" w:fill="auto"/>
            <w:vAlign w:val="center"/>
          </w:tcPr>
          <w:p w14:paraId="60F18B48" w14:textId="77777777" w:rsidR="00225166" w:rsidRDefault="00225166" w:rsidP="003248E4">
            <w:pPr>
              <w:jc w:val="right"/>
            </w:pPr>
            <w:r>
              <w:rPr>
                <w:rFonts w:eastAsia="Times New Roman" w:cs="Arial"/>
                <w:lang w:eastAsia="ar-SA"/>
              </w:rPr>
              <w:t>0.45%</w:t>
            </w:r>
          </w:p>
        </w:tc>
        <w:tc>
          <w:tcPr>
            <w:tcW w:w="1445" w:type="dxa"/>
            <w:shd w:val="clear" w:color="auto" w:fill="auto"/>
            <w:vAlign w:val="center"/>
          </w:tcPr>
          <w:p w14:paraId="2D793C79" w14:textId="77777777" w:rsidR="00225166" w:rsidRDefault="00225166" w:rsidP="003248E4">
            <w:pPr>
              <w:jc w:val="right"/>
            </w:pPr>
            <w:r>
              <w:rPr>
                <w:rFonts w:eastAsia="Times New Roman" w:cs="Arial"/>
                <w:lang w:eastAsia="ar-SA"/>
              </w:rPr>
              <w:t>$58.48</w:t>
            </w:r>
          </w:p>
        </w:tc>
      </w:tr>
      <w:tr w:rsidR="00225166" w14:paraId="6320D7A9" w14:textId="77777777" w:rsidTr="00195B63">
        <w:trPr>
          <w:trHeight w:val="113"/>
        </w:trPr>
        <w:tc>
          <w:tcPr>
            <w:tcW w:w="5301" w:type="dxa"/>
            <w:shd w:val="clear" w:color="auto" w:fill="auto"/>
            <w:vAlign w:val="center"/>
          </w:tcPr>
          <w:p w14:paraId="058CECEB" w14:textId="77777777" w:rsidR="00225166" w:rsidRDefault="00225166" w:rsidP="003248E4">
            <w:pPr>
              <w:ind w:left="283"/>
            </w:pPr>
            <w:r>
              <w:t>MLC Wholesale Global Property Fund Class A</w:t>
            </w:r>
          </w:p>
        </w:tc>
        <w:tc>
          <w:tcPr>
            <w:tcW w:w="1735" w:type="dxa"/>
            <w:shd w:val="clear" w:color="auto" w:fill="auto"/>
            <w:vAlign w:val="center"/>
          </w:tcPr>
          <w:p w14:paraId="0A69A786" w14:textId="77777777" w:rsidR="00225166" w:rsidRDefault="00225166" w:rsidP="003248E4">
            <w:pPr>
              <w:jc w:val="right"/>
            </w:pPr>
            <w:r>
              <w:rPr>
                <w:rFonts w:eastAsia="Times New Roman" w:cs="Arial"/>
                <w:lang w:eastAsia="ar-SA"/>
              </w:rPr>
              <w:t>$3,988.00</w:t>
            </w:r>
          </w:p>
        </w:tc>
        <w:tc>
          <w:tcPr>
            <w:tcW w:w="1157" w:type="dxa"/>
            <w:shd w:val="clear" w:color="auto" w:fill="auto"/>
            <w:vAlign w:val="center"/>
          </w:tcPr>
          <w:p w14:paraId="124C8358" w14:textId="77777777" w:rsidR="00225166" w:rsidRDefault="00225166" w:rsidP="003248E4">
            <w:pPr>
              <w:jc w:val="right"/>
            </w:pPr>
            <w:r>
              <w:rPr>
                <w:rFonts w:eastAsia="Times New Roman" w:cs="Arial"/>
                <w:lang w:eastAsia="ar-SA"/>
              </w:rPr>
              <w:t>0.89%</w:t>
            </w:r>
          </w:p>
        </w:tc>
        <w:tc>
          <w:tcPr>
            <w:tcW w:w="1445" w:type="dxa"/>
            <w:shd w:val="clear" w:color="auto" w:fill="auto"/>
            <w:vAlign w:val="center"/>
          </w:tcPr>
          <w:p w14:paraId="1C577B45" w14:textId="77777777" w:rsidR="00225166" w:rsidRDefault="00225166" w:rsidP="003248E4">
            <w:pPr>
              <w:jc w:val="right"/>
            </w:pPr>
            <w:r>
              <w:rPr>
                <w:rFonts w:eastAsia="Times New Roman" w:cs="Arial"/>
                <w:lang w:eastAsia="ar-SA"/>
              </w:rPr>
              <w:t>$35.49</w:t>
            </w:r>
          </w:p>
        </w:tc>
      </w:tr>
      <w:tr w:rsidR="00225166" w14:paraId="313F491F" w14:textId="77777777" w:rsidTr="00195B63">
        <w:trPr>
          <w:trHeight w:val="113"/>
        </w:trPr>
        <w:tc>
          <w:tcPr>
            <w:tcW w:w="5301" w:type="dxa"/>
            <w:shd w:val="clear" w:color="auto" w:fill="auto"/>
            <w:vAlign w:val="center"/>
          </w:tcPr>
          <w:p w14:paraId="7DFE672D" w14:textId="77777777" w:rsidR="00225166" w:rsidRDefault="00225166" w:rsidP="003248E4">
            <w:pPr>
              <w:ind w:left="283"/>
            </w:pPr>
            <w:r>
              <w:t>MLC Wholesale Property Securities Fund</w:t>
            </w:r>
          </w:p>
        </w:tc>
        <w:tc>
          <w:tcPr>
            <w:tcW w:w="1735" w:type="dxa"/>
            <w:shd w:val="clear" w:color="auto" w:fill="auto"/>
            <w:vAlign w:val="center"/>
          </w:tcPr>
          <w:p w14:paraId="23C9220F" w14:textId="77777777" w:rsidR="00225166" w:rsidRDefault="00225166" w:rsidP="003248E4">
            <w:pPr>
              <w:jc w:val="right"/>
            </w:pPr>
            <w:r>
              <w:rPr>
                <w:rFonts w:eastAsia="Times New Roman" w:cs="Arial"/>
                <w:lang w:eastAsia="ar-SA"/>
              </w:rPr>
              <w:t>$3,980.00</w:t>
            </w:r>
          </w:p>
        </w:tc>
        <w:tc>
          <w:tcPr>
            <w:tcW w:w="1157" w:type="dxa"/>
            <w:shd w:val="clear" w:color="auto" w:fill="auto"/>
            <w:vAlign w:val="center"/>
          </w:tcPr>
          <w:p w14:paraId="762C64E6" w14:textId="77777777" w:rsidR="00225166" w:rsidRDefault="00225166" w:rsidP="003248E4">
            <w:pPr>
              <w:jc w:val="right"/>
            </w:pPr>
            <w:r>
              <w:rPr>
                <w:rFonts w:eastAsia="Times New Roman" w:cs="Arial"/>
                <w:lang w:eastAsia="ar-SA"/>
              </w:rPr>
              <w:t>0.73%</w:t>
            </w:r>
          </w:p>
        </w:tc>
        <w:tc>
          <w:tcPr>
            <w:tcW w:w="1445" w:type="dxa"/>
            <w:shd w:val="clear" w:color="auto" w:fill="auto"/>
            <w:vAlign w:val="center"/>
          </w:tcPr>
          <w:p w14:paraId="2027C863" w14:textId="77777777" w:rsidR="00225166" w:rsidRDefault="00225166" w:rsidP="003248E4">
            <w:pPr>
              <w:jc w:val="right"/>
            </w:pPr>
            <w:r>
              <w:rPr>
                <w:rFonts w:eastAsia="Times New Roman" w:cs="Arial"/>
                <w:lang w:eastAsia="ar-SA"/>
              </w:rPr>
              <w:t>$29.05</w:t>
            </w:r>
          </w:p>
        </w:tc>
      </w:tr>
      <w:tr w:rsidR="00225166" w14:paraId="07344D0F" w14:textId="77777777" w:rsidTr="00195B63">
        <w:trPr>
          <w:trHeight w:val="113"/>
        </w:trPr>
        <w:tc>
          <w:tcPr>
            <w:tcW w:w="5301" w:type="dxa"/>
            <w:shd w:val="clear" w:color="auto" w:fill="auto"/>
            <w:vAlign w:val="center"/>
          </w:tcPr>
          <w:p w14:paraId="63E4E4DB" w14:textId="77777777" w:rsidR="00225166" w:rsidRDefault="00225166" w:rsidP="003248E4">
            <w:pPr>
              <w:ind w:left="283"/>
            </w:pPr>
            <w:r>
              <w:t>PIMCO Income Fund - Wholesale Class</w:t>
            </w:r>
          </w:p>
        </w:tc>
        <w:tc>
          <w:tcPr>
            <w:tcW w:w="1735" w:type="dxa"/>
            <w:shd w:val="clear" w:color="auto" w:fill="auto"/>
            <w:vAlign w:val="center"/>
          </w:tcPr>
          <w:p w14:paraId="5F2C810B" w14:textId="77777777" w:rsidR="00225166" w:rsidRDefault="00225166" w:rsidP="003248E4">
            <w:pPr>
              <w:jc w:val="right"/>
            </w:pPr>
            <w:r>
              <w:rPr>
                <w:rFonts w:eastAsia="Times New Roman" w:cs="Arial"/>
                <w:lang w:eastAsia="ar-SA"/>
              </w:rPr>
              <w:t>$13,000.00</w:t>
            </w:r>
          </w:p>
        </w:tc>
        <w:tc>
          <w:tcPr>
            <w:tcW w:w="1157" w:type="dxa"/>
            <w:shd w:val="clear" w:color="auto" w:fill="auto"/>
            <w:vAlign w:val="center"/>
          </w:tcPr>
          <w:p w14:paraId="495F7AE2" w14:textId="77777777" w:rsidR="00225166" w:rsidRDefault="00225166" w:rsidP="003248E4">
            <w:pPr>
              <w:jc w:val="right"/>
            </w:pPr>
            <w:r>
              <w:rPr>
                <w:rFonts w:eastAsia="Times New Roman" w:cs="Arial"/>
                <w:lang w:eastAsia="ar-SA"/>
              </w:rPr>
              <w:t>0.96%</w:t>
            </w:r>
          </w:p>
        </w:tc>
        <w:tc>
          <w:tcPr>
            <w:tcW w:w="1445" w:type="dxa"/>
            <w:shd w:val="clear" w:color="auto" w:fill="auto"/>
            <w:vAlign w:val="center"/>
          </w:tcPr>
          <w:p w14:paraId="6EF9FB8D" w14:textId="77777777" w:rsidR="00225166" w:rsidRDefault="00225166" w:rsidP="003248E4">
            <w:pPr>
              <w:jc w:val="right"/>
            </w:pPr>
            <w:r>
              <w:rPr>
                <w:rFonts w:eastAsia="Times New Roman" w:cs="Arial"/>
                <w:lang w:eastAsia="ar-SA"/>
              </w:rPr>
              <w:t>$124.80</w:t>
            </w:r>
          </w:p>
        </w:tc>
      </w:tr>
      <w:tr w:rsidR="00225166" w14:paraId="7AC535A4" w14:textId="77777777" w:rsidTr="00195B63">
        <w:trPr>
          <w:trHeight w:val="113"/>
        </w:trPr>
        <w:tc>
          <w:tcPr>
            <w:tcW w:w="5301" w:type="dxa"/>
            <w:shd w:val="clear" w:color="auto" w:fill="auto"/>
            <w:vAlign w:val="center"/>
          </w:tcPr>
          <w:p w14:paraId="7C7CDD3C" w14:textId="77777777" w:rsidR="00225166" w:rsidRDefault="00225166" w:rsidP="003248E4">
            <w:pPr>
              <w:ind w:left="283"/>
            </w:pPr>
            <w:r>
              <w:t>Vanguard Australian Shares Index Fund</w:t>
            </w:r>
          </w:p>
        </w:tc>
        <w:tc>
          <w:tcPr>
            <w:tcW w:w="1735" w:type="dxa"/>
            <w:shd w:val="clear" w:color="auto" w:fill="auto"/>
            <w:vAlign w:val="center"/>
          </w:tcPr>
          <w:p w14:paraId="5D404E1E" w14:textId="77777777" w:rsidR="00225166" w:rsidRDefault="00225166" w:rsidP="003248E4">
            <w:pPr>
              <w:jc w:val="right"/>
            </w:pPr>
            <w:r>
              <w:rPr>
                <w:rFonts w:eastAsia="Times New Roman" w:cs="Arial"/>
                <w:lang w:eastAsia="ar-SA"/>
              </w:rPr>
              <w:t>$26,973.00</w:t>
            </w:r>
          </w:p>
        </w:tc>
        <w:tc>
          <w:tcPr>
            <w:tcW w:w="1157" w:type="dxa"/>
            <w:shd w:val="clear" w:color="auto" w:fill="auto"/>
            <w:vAlign w:val="center"/>
          </w:tcPr>
          <w:p w14:paraId="0701B08A" w14:textId="77777777" w:rsidR="00225166" w:rsidRDefault="00225166" w:rsidP="003248E4">
            <w:pPr>
              <w:jc w:val="right"/>
            </w:pPr>
            <w:r>
              <w:rPr>
                <w:rFonts w:eastAsia="Times New Roman" w:cs="Arial"/>
                <w:lang w:eastAsia="ar-SA"/>
              </w:rPr>
              <w:t>0.16%</w:t>
            </w:r>
          </w:p>
        </w:tc>
        <w:tc>
          <w:tcPr>
            <w:tcW w:w="1445" w:type="dxa"/>
            <w:shd w:val="clear" w:color="auto" w:fill="auto"/>
            <w:vAlign w:val="center"/>
          </w:tcPr>
          <w:p w14:paraId="66DE573A" w14:textId="77777777" w:rsidR="00225166" w:rsidRDefault="00225166" w:rsidP="003248E4">
            <w:pPr>
              <w:jc w:val="right"/>
            </w:pPr>
            <w:r>
              <w:rPr>
                <w:rFonts w:eastAsia="Times New Roman" w:cs="Arial"/>
                <w:lang w:eastAsia="ar-SA"/>
              </w:rPr>
              <w:t>$43.16</w:t>
            </w:r>
          </w:p>
        </w:tc>
      </w:tr>
      <w:tr w:rsidR="00225166" w14:paraId="0D3E75F5" w14:textId="77777777" w:rsidTr="00195B63">
        <w:tc>
          <w:tcPr>
            <w:tcW w:w="5301" w:type="dxa"/>
            <w:shd w:val="clear" w:color="auto" w:fill="auto"/>
            <w:vAlign w:val="center"/>
          </w:tcPr>
          <w:p w14:paraId="7AA7D228" w14:textId="77777777" w:rsidR="00225166" w:rsidRDefault="00225166" w:rsidP="003248E4">
            <w:pPr>
              <w:jc w:val="right"/>
            </w:pPr>
            <w:r>
              <w:rPr>
                <w:b/>
                <w:bCs/>
                <w:color w:val="666666"/>
              </w:rPr>
              <w:t>Subtotal</w:t>
            </w:r>
          </w:p>
        </w:tc>
        <w:tc>
          <w:tcPr>
            <w:tcW w:w="1735" w:type="dxa"/>
            <w:shd w:val="clear" w:color="auto" w:fill="auto"/>
            <w:vAlign w:val="center"/>
          </w:tcPr>
          <w:p w14:paraId="133632DC" w14:textId="77777777" w:rsidR="00225166" w:rsidRDefault="00225166" w:rsidP="003248E4">
            <w:pPr>
              <w:jc w:val="right"/>
            </w:pPr>
            <w:r>
              <w:rPr>
                <w:rFonts w:eastAsia="Times New Roman" w:cs="Arial"/>
                <w:b/>
                <w:bCs/>
                <w:color w:val="666666"/>
                <w:lang w:eastAsia="ar-SA"/>
              </w:rPr>
              <w:t>$99,763.00</w:t>
            </w:r>
          </w:p>
        </w:tc>
        <w:tc>
          <w:tcPr>
            <w:tcW w:w="1157" w:type="dxa"/>
            <w:shd w:val="clear" w:color="auto" w:fill="auto"/>
            <w:vAlign w:val="center"/>
          </w:tcPr>
          <w:p w14:paraId="2149CBCF" w14:textId="77777777" w:rsidR="00225166" w:rsidRDefault="00225166" w:rsidP="003248E4">
            <w:pPr>
              <w:jc w:val="right"/>
            </w:pPr>
            <w:r>
              <w:rPr>
                <w:rFonts w:eastAsia="Times New Roman" w:cs="Arial"/>
                <w:b/>
                <w:bCs/>
                <w:color w:val="666666"/>
                <w:lang w:eastAsia="ar-SA"/>
              </w:rPr>
              <w:t>0.60%</w:t>
            </w:r>
          </w:p>
        </w:tc>
        <w:tc>
          <w:tcPr>
            <w:tcW w:w="1445" w:type="dxa"/>
            <w:shd w:val="clear" w:color="auto" w:fill="auto"/>
            <w:vAlign w:val="center"/>
          </w:tcPr>
          <w:p w14:paraId="271C8C48" w14:textId="77777777" w:rsidR="00225166" w:rsidRDefault="00225166" w:rsidP="003248E4">
            <w:pPr>
              <w:jc w:val="right"/>
            </w:pPr>
            <w:r>
              <w:rPr>
                <w:rFonts w:eastAsia="Times New Roman" w:cs="Arial"/>
                <w:b/>
                <w:bCs/>
                <w:color w:val="666666"/>
                <w:lang w:eastAsia="ar-SA"/>
              </w:rPr>
              <w:t>$599.85</w:t>
            </w:r>
          </w:p>
        </w:tc>
      </w:tr>
      <w:tr w:rsidR="00225166" w14:paraId="21CBE1BE" w14:textId="77777777" w:rsidTr="00195B63">
        <w:tc>
          <w:tcPr>
            <w:tcW w:w="9638" w:type="dxa"/>
            <w:gridSpan w:val="4"/>
            <w:shd w:val="clear" w:color="auto" w:fill="EEEEEE"/>
            <w:vAlign w:val="center"/>
          </w:tcPr>
          <w:p w14:paraId="303FFCA4" w14:textId="77777777" w:rsidR="00225166" w:rsidRDefault="00225166" w:rsidP="003248E4">
            <w:r>
              <w:rPr>
                <w:b/>
                <w:bCs/>
              </w:rPr>
              <w:t>Kelly Test</w:t>
            </w:r>
          </w:p>
        </w:tc>
      </w:tr>
      <w:tr w:rsidR="00225166" w14:paraId="0509AB71" w14:textId="77777777" w:rsidTr="00195B63">
        <w:tc>
          <w:tcPr>
            <w:tcW w:w="9638" w:type="dxa"/>
            <w:gridSpan w:val="4"/>
            <w:shd w:val="clear" w:color="auto" w:fill="auto"/>
            <w:vAlign w:val="center"/>
          </w:tcPr>
          <w:p w14:paraId="259FF869" w14:textId="77777777" w:rsidR="00225166" w:rsidRDefault="00225166" w:rsidP="003248E4">
            <w:r>
              <w:rPr>
                <w:b/>
                <w:bCs/>
                <w:color w:val="666666"/>
              </w:rPr>
              <w:t>AustralianSuper</w:t>
            </w:r>
          </w:p>
        </w:tc>
      </w:tr>
      <w:tr w:rsidR="00225166" w14:paraId="42CA347C" w14:textId="77777777" w:rsidTr="00195B63">
        <w:trPr>
          <w:trHeight w:val="113"/>
        </w:trPr>
        <w:tc>
          <w:tcPr>
            <w:tcW w:w="5301" w:type="dxa"/>
            <w:shd w:val="clear" w:color="auto" w:fill="auto"/>
            <w:vAlign w:val="center"/>
          </w:tcPr>
          <w:p w14:paraId="5F02B29D" w14:textId="77777777" w:rsidR="00225166" w:rsidRDefault="00225166" w:rsidP="003248E4">
            <w:pPr>
              <w:ind w:left="283"/>
            </w:pPr>
            <w:r>
              <w:t xml:space="preserve">AustralianSuper Super - </w:t>
            </w:r>
            <w:proofErr w:type="spellStart"/>
            <w:r>
              <w:t>PreMixed</w:t>
            </w:r>
            <w:proofErr w:type="spellEnd"/>
            <w:r>
              <w:t xml:space="preserve"> Balanced (</w:t>
            </w:r>
            <w:proofErr w:type="spellStart"/>
            <w:r>
              <w:t>MySuper</w:t>
            </w:r>
            <w:proofErr w:type="spellEnd"/>
            <w:r>
              <w:t>)</w:t>
            </w:r>
          </w:p>
        </w:tc>
        <w:tc>
          <w:tcPr>
            <w:tcW w:w="1735" w:type="dxa"/>
            <w:shd w:val="clear" w:color="auto" w:fill="auto"/>
            <w:vAlign w:val="center"/>
          </w:tcPr>
          <w:p w14:paraId="058B2374" w14:textId="77777777" w:rsidR="00225166" w:rsidRDefault="00225166" w:rsidP="003248E4">
            <w:pPr>
              <w:jc w:val="right"/>
            </w:pPr>
            <w:r>
              <w:rPr>
                <w:rFonts w:eastAsia="Times New Roman" w:cs="Arial"/>
                <w:lang w:eastAsia="ar-SA"/>
              </w:rPr>
              <w:t>$75,000.00</w:t>
            </w:r>
          </w:p>
        </w:tc>
        <w:tc>
          <w:tcPr>
            <w:tcW w:w="1157" w:type="dxa"/>
            <w:shd w:val="clear" w:color="auto" w:fill="auto"/>
            <w:vAlign w:val="center"/>
          </w:tcPr>
          <w:p w14:paraId="45DBDAA1" w14:textId="77777777" w:rsidR="00225166" w:rsidRDefault="00225166" w:rsidP="003248E4">
            <w:pPr>
              <w:jc w:val="right"/>
            </w:pPr>
            <w:r>
              <w:rPr>
                <w:rFonts w:eastAsia="Times New Roman" w:cs="Arial"/>
                <w:lang w:eastAsia="ar-SA"/>
              </w:rPr>
              <w:t>0.50%</w:t>
            </w:r>
          </w:p>
        </w:tc>
        <w:tc>
          <w:tcPr>
            <w:tcW w:w="1445" w:type="dxa"/>
            <w:shd w:val="clear" w:color="auto" w:fill="auto"/>
            <w:vAlign w:val="center"/>
          </w:tcPr>
          <w:p w14:paraId="1E5F22E4" w14:textId="77777777" w:rsidR="00225166" w:rsidRDefault="00225166" w:rsidP="003248E4">
            <w:pPr>
              <w:jc w:val="right"/>
            </w:pPr>
            <w:r>
              <w:rPr>
                <w:rFonts w:eastAsia="Times New Roman" w:cs="Arial"/>
                <w:lang w:eastAsia="ar-SA"/>
              </w:rPr>
              <w:t>$375.00</w:t>
            </w:r>
          </w:p>
        </w:tc>
      </w:tr>
      <w:tr w:rsidR="00225166" w14:paraId="5A9008FC" w14:textId="77777777" w:rsidTr="00195B63">
        <w:tc>
          <w:tcPr>
            <w:tcW w:w="5301" w:type="dxa"/>
            <w:shd w:val="clear" w:color="auto" w:fill="auto"/>
            <w:vAlign w:val="center"/>
          </w:tcPr>
          <w:p w14:paraId="624C409A" w14:textId="77777777" w:rsidR="00225166" w:rsidRDefault="00225166" w:rsidP="003248E4">
            <w:pPr>
              <w:jc w:val="right"/>
            </w:pPr>
            <w:r>
              <w:rPr>
                <w:b/>
                <w:bCs/>
                <w:color w:val="666666"/>
              </w:rPr>
              <w:t>Subtotal</w:t>
            </w:r>
          </w:p>
        </w:tc>
        <w:tc>
          <w:tcPr>
            <w:tcW w:w="1735" w:type="dxa"/>
            <w:shd w:val="clear" w:color="auto" w:fill="auto"/>
            <w:vAlign w:val="center"/>
          </w:tcPr>
          <w:p w14:paraId="22573FB2" w14:textId="77777777" w:rsidR="00225166" w:rsidRDefault="00225166" w:rsidP="003248E4">
            <w:pPr>
              <w:jc w:val="right"/>
            </w:pPr>
            <w:r>
              <w:rPr>
                <w:rFonts w:eastAsia="Times New Roman" w:cs="Arial"/>
                <w:b/>
                <w:bCs/>
                <w:color w:val="666666"/>
                <w:lang w:eastAsia="ar-SA"/>
              </w:rPr>
              <w:t>$75,000.00</w:t>
            </w:r>
          </w:p>
        </w:tc>
        <w:tc>
          <w:tcPr>
            <w:tcW w:w="1157" w:type="dxa"/>
            <w:shd w:val="clear" w:color="auto" w:fill="auto"/>
            <w:vAlign w:val="center"/>
          </w:tcPr>
          <w:p w14:paraId="08334AC9" w14:textId="77777777" w:rsidR="00225166" w:rsidRDefault="00225166" w:rsidP="003248E4">
            <w:pPr>
              <w:jc w:val="right"/>
            </w:pPr>
            <w:r>
              <w:rPr>
                <w:rFonts w:eastAsia="Times New Roman" w:cs="Arial"/>
                <w:b/>
                <w:bCs/>
                <w:color w:val="666666"/>
                <w:lang w:eastAsia="ar-SA"/>
              </w:rPr>
              <w:t>0.50%</w:t>
            </w:r>
          </w:p>
        </w:tc>
        <w:tc>
          <w:tcPr>
            <w:tcW w:w="1445" w:type="dxa"/>
            <w:shd w:val="clear" w:color="auto" w:fill="auto"/>
            <w:vAlign w:val="center"/>
          </w:tcPr>
          <w:p w14:paraId="32C8C08F" w14:textId="77777777" w:rsidR="00225166" w:rsidRDefault="00225166" w:rsidP="003248E4">
            <w:pPr>
              <w:jc w:val="right"/>
            </w:pPr>
            <w:r>
              <w:rPr>
                <w:rFonts w:eastAsia="Times New Roman" w:cs="Arial"/>
                <w:b/>
                <w:bCs/>
                <w:color w:val="666666"/>
                <w:lang w:eastAsia="ar-SA"/>
              </w:rPr>
              <w:t>$375.00</w:t>
            </w:r>
          </w:p>
        </w:tc>
      </w:tr>
    </w:tbl>
    <w:p w14:paraId="62B59FFC" w14:textId="77777777" w:rsidR="00225166" w:rsidRDefault="00225166" w:rsidP="00225166">
      <w:r>
        <w:rPr>
          <w:sz w:val="18"/>
          <w:szCs w:val="18"/>
        </w:rPr>
        <w:t>* Note that the Management costs (MCs) also include performance fees.</w:t>
      </w:r>
    </w:p>
    <w:p w14:paraId="6CC76AB9" w14:textId="77777777" w:rsidR="00225166" w:rsidRPr="00D2229F" w:rsidRDefault="00225166" w:rsidP="00225166"/>
    <w:p w14:paraId="395635CA" w14:textId="77777777" w:rsidR="00225166" w:rsidRDefault="00225166" w:rsidP="00225166">
      <w:r>
        <w:rPr>
          <w:b/>
          <w:bCs/>
        </w:rPr>
        <w:t>Buy/Sell Spread on Managed Funds:</w:t>
      </w:r>
    </w:p>
    <w:p w14:paraId="3B5A6684" w14:textId="77777777" w:rsidR="00225166" w:rsidRDefault="00225166" w:rsidP="00225166">
      <w:r>
        <w:rPr>
          <w:rFonts w:eastAsia="Times New Roman"/>
          <w:color w:val="000000"/>
          <w:szCs w:val="20"/>
          <w:lang w:eastAsia="ar-SA"/>
        </w:rPr>
        <w:t xml:space="preserve">You may also incur a buy/sell spread on the purchase or disposal of managed funds, which represent the costs of purchase or redemption to the find manager. They do not apply to any shares or ETFs. Buy/sell spreads range from 0% to 2.50% and are built into the unit price of the fund. For example, on a $10,000 managed fund this is up to $250. </w:t>
      </w:r>
    </w:p>
    <w:p w14:paraId="161BB185" w14:textId="77777777" w:rsidR="00225166" w:rsidRDefault="00225166" w:rsidP="00225166"/>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891"/>
        <w:gridCol w:w="1542"/>
        <w:gridCol w:w="1446"/>
        <w:gridCol w:w="1542"/>
        <w:gridCol w:w="771"/>
        <w:gridCol w:w="1446"/>
        <w:gridCol w:w="7"/>
      </w:tblGrid>
      <w:tr w:rsidR="00225166" w14:paraId="5C5DC74A" w14:textId="77777777" w:rsidTr="00195B63">
        <w:tc>
          <w:tcPr>
            <w:tcW w:w="2891" w:type="dxa"/>
            <w:shd w:val="clear" w:color="auto" w:fill="003366"/>
            <w:vAlign w:val="center"/>
          </w:tcPr>
          <w:p w14:paraId="3F75ED72" w14:textId="77777777" w:rsidR="00225166" w:rsidRDefault="00225166" w:rsidP="003248E4">
            <w:r>
              <w:rPr>
                <w:b/>
                <w:bCs/>
              </w:rPr>
              <w:t>Fund Name</w:t>
            </w:r>
          </w:p>
        </w:tc>
        <w:tc>
          <w:tcPr>
            <w:tcW w:w="1542" w:type="dxa"/>
            <w:shd w:val="clear" w:color="auto" w:fill="003366"/>
            <w:vAlign w:val="center"/>
          </w:tcPr>
          <w:p w14:paraId="2A22F5BF" w14:textId="77777777" w:rsidR="00225166" w:rsidRDefault="00225166" w:rsidP="003248E4">
            <w:pPr>
              <w:jc w:val="center"/>
            </w:pPr>
            <w:r>
              <w:rPr>
                <w:b/>
                <w:bCs/>
              </w:rPr>
              <w:t>Current Value</w:t>
            </w:r>
          </w:p>
        </w:tc>
        <w:tc>
          <w:tcPr>
            <w:tcW w:w="1446" w:type="dxa"/>
            <w:shd w:val="clear" w:color="auto" w:fill="003366"/>
            <w:vAlign w:val="center"/>
          </w:tcPr>
          <w:p w14:paraId="1A3A773B" w14:textId="77777777" w:rsidR="00225166" w:rsidRDefault="00225166" w:rsidP="003248E4">
            <w:pPr>
              <w:jc w:val="center"/>
            </w:pPr>
            <w:r>
              <w:rPr>
                <w:b/>
                <w:bCs/>
              </w:rPr>
              <w:t xml:space="preserve">Adjustment </w:t>
            </w:r>
          </w:p>
          <w:p w14:paraId="4FFCD9EA" w14:textId="77777777" w:rsidR="00225166" w:rsidRDefault="00225166" w:rsidP="003248E4">
            <w:pPr>
              <w:jc w:val="center"/>
            </w:pPr>
            <w:r>
              <w:rPr>
                <w:b/>
                <w:bCs/>
              </w:rPr>
              <w:t>to Value</w:t>
            </w:r>
          </w:p>
        </w:tc>
        <w:tc>
          <w:tcPr>
            <w:tcW w:w="1542" w:type="dxa"/>
            <w:shd w:val="clear" w:color="auto" w:fill="003366"/>
            <w:vAlign w:val="center"/>
          </w:tcPr>
          <w:p w14:paraId="3240CACA" w14:textId="77777777" w:rsidR="00225166" w:rsidRDefault="00225166" w:rsidP="003248E4">
            <w:pPr>
              <w:jc w:val="center"/>
            </w:pPr>
            <w:r>
              <w:rPr>
                <w:b/>
                <w:bCs/>
              </w:rPr>
              <w:t>Proposed Value</w:t>
            </w:r>
          </w:p>
        </w:tc>
        <w:tc>
          <w:tcPr>
            <w:tcW w:w="2224" w:type="dxa"/>
            <w:gridSpan w:val="3"/>
            <w:shd w:val="clear" w:color="auto" w:fill="003366"/>
            <w:vAlign w:val="center"/>
          </w:tcPr>
          <w:p w14:paraId="7AB0669E" w14:textId="77777777" w:rsidR="00225166" w:rsidRDefault="00225166" w:rsidP="003248E4">
            <w:pPr>
              <w:jc w:val="center"/>
            </w:pPr>
            <w:r>
              <w:rPr>
                <w:b/>
                <w:bCs/>
              </w:rPr>
              <w:t>Buy Sell Spread</w:t>
            </w:r>
          </w:p>
        </w:tc>
      </w:tr>
      <w:tr w:rsidR="00225166" w14:paraId="3BBEF19A" w14:textId="77777777" w:rsidTr="00195B63">
        <w:trPr>
          <w:gridAfter w:val="1"/>
          <w:wAfter w:w="7" w:type="dxa"/>
        </w:trPr>
        <w:tc>
          <w:tcPr>
            <w:tcW w:w="9638" w:type="dxa"/>
            <w:gridSpan w:val="6"/>
            <w:shd w:val="clear" w:color="auto" w:fill="EEEEEE"/>
            <w:vAlign w:val="center"/>
          </w:tcPr>
          <w:p w14:paraId="14B34085" w14:textId="77777777" w:rsidR="00225166" w:rsidRDefault="00225166" w:rsidP="003248E4">
            <w:r>
              <w:rPr>
                <w:b/>
                <w:bCs/>
              </w:rPr>
              <w:t>Jimmy Test</w:t>
            </w:r>
          </w:p>
        </w:tc>
      </w:tr>
      <w:tr w:rsidR="00225166" w14:paraId="7CE4FB30" w14:textId="77777777" w:rsidTr="00195B63">
        <w:trPr>
          <w:gridAfter w:val="1"/>
          <w:wAfter w:w="7" w:type="dxa"/>
        </w:trPr>
        <w:tc>
          <w:tcPr>
            <w:tcW w:w="9638" w:type="dxa"/>
            <w:gridSpan w:val="6"/>
            <w:shd w:val="clear" w:color="auto" w:fill="auto"/>
            <w:vAlign w:val="center"/>
          </w:tcPr>
          <w:p w14:paraId="27477F22" w14:textId="77777777" w:rsidR="00225166" w:rsidRDefault="00225166" w:rsidP="003248E4">
            <w:r>
              <w:rPr>
                <w:b/>
                <w:bCs/>
                <w:color w:val="666666"/>
              </w:rPr>
              <w:t>First State Super (Personal Division) (123456789)</w:t>
            </w:r>
          </w:p>
        </w:tc>
      </w:tr>
      <w:tr w:rsidR="00225166" w14:paraId="4C8CBF62" w14:textId="77777777" w:rsidTr="00195B63">
        <w:trPr>
          <w:gridAfter w:val="1"/>
          <w:wAfter w:w="7" w:type="dxa"/>
          <w:trHeight w:val="113"/>
        </w:trPr>
        <w:tc>
          <w:tcPr>
            <w:tcW w:w="2891" w:type="dxa"/>
            <w:shd w:val="clear" w:color="auto" w:fill="auto"/>
            <w:vAlign w:val="center"/>
          </w:tcPr>
          <w:p w14:paraId="77855758" w14:textId="77777777" w:rsidR="00225166" w:rsidRDefault="00225166" w:rsidP="003248E4">
            <w:r>
              <w:t>Aware Super - Super - Balanced Growth</w:t>
            </w:r>
          </w:p>
        </w:tc>
        <w:tc>
          <w:tcPr>
            <w:tcW w:w="1542" w:type="dxa"/>
            <w:shd w:val="clear" w:color="auto" w:fill="auto"/>
            <w:vAlign w:val="center"/>
          </w:tcPr>
          <w:p w14:paraId="5174D55C" w14:textId="77777777" w:rsidR="00225166" w:rsidRDefault="00225166" w:rsidP="003248E4">
            <w:pPr>
              <w:jc w:val="center"/>
            </w:pPr>
            <w:r>
              <w:rPr>
                <w:rFonts w:eastAsia="Times New Roman" w:cs="Arial"/>
                <w:lang w:eastAsia="ar-SA"/>
              </w:rPr>
              <w:t>$100,000.00</w:t>
            </w:r>
          </w:p>
        </w:tc>
        <w:tc>
          <w:tcPr>
            <w:tcW w:w="1446" w:type="dxa"/>
            <w:shd w:val="clear" w:color="auto" w:fill="auto"/>
            <w:vAlign w:val="center"/>
          </w:tcPr>
          <w:p w14:paraId="0A2A1725" w14:textId="77777777" w:rsidR="00225166" w:rsidRDefault="00225166" w:rsidP="003248E4">
            <w:pPr>
              <w:jc w:val="center"/>
            </w:pPr>
            <w:r>
              <w:rPr>
                <w:rFonts w:eastAsia="Times New Roman" w:cs="Arial"/>
                <w:lang w:eastAsia="ar-SA"/>
              </w:rPr>
              <w:t>$(100,000.00)</w:t>
            </w:r>
          </w:p>
        </w:tc>
        <w:tc>
          <w:tcPr>
            <w:tcW w:w="1542" w:type="dxa"/>
            <w:shd w:val="clear" w:color="auto" w:fill="auto"/>
            <w:vAlign w:val="center"/>
          </w:tcPr>
          <w:p w14:paraId="0BC6AF6D" w14:textId="77777777" w:rsidR="00225166" w:rsidRDefault="00225166" w:rsidP="003248E4">
            <w:pPr>
              <w:jc w:val="center"/>
            </w:pPr>
            <w:r>
              <w:rPr>
                <w:rFonts w:eastAsia="Times New Roman" w:cs="Arial"/>
                <w:lang w:eastAsia="ar-SA"/>
              </w:rPr>
              <w:t>$0.00</w:t>
            </w:r>
          </w:p>
        </w:tc>
        <w:tc>
          <w:tcPr>
            <w:tcW w:w="771" w:type="dxa"/>
            <w:shd w:val="clear" w:color="auto" w:fill="auto"/>
            <w:vAlign w:val="center"/>
          </w:tcPr>
          <w:p w14:paraId="604498ED" w14:textId="77777777" w:rsidR="00225166" w:rsidRDefault="00225166" w:rsidP="003248E4">
            <w:pPr>
              <w:jc w:val="center"/>
            </w:pPr>
            <w:r>
              <w:rPr>
                <w:rFonts w:eastAsia="Times New Roman" w:cs="Arial"/>
                <w:lang w:eastAsia="ar-SA"/>
              </w:rPr>
              <w:t>0.00%</w:t>
            </w:r>
          </w:p>
        </w:tc>
        <w:tc>
          <w:tcPr>
            <w:tcW w:w="1446" w:type="dxa"/>
            <w:shd w:val="clear" w:color="auto" w:fill="auto"/>
            <w:vAlign w:val="center"/>
          </w:tcPr>
          <w:p w14:paraId="42AB9C02" w14:textId="77777777" w:rsidR="00225166" w:rsidRDefault="00225166" w:rsidP="003248E4">
            <w:pPr>
              <w:jc w:val="center"/>
            </w:pPr>
            <w:r>
              <w:rPr>
                <w:rFonts w:eastAsia="Times New Roman" w:cs="Arial"/>
                <w:lang w:eastAsia="ar-SA"/>
              </w:rPr>
              <w:t>$0.00</w:t>
            </w:r>
          </w:p>
        </w:tc>
      </w:tr>
      <w:tr w:rsidR="00225166" w14:paraId="084B45FD" w14:textId="77777777" w:rsidTr="00195B63">
        <w:trPr>
          <w:gridAfter w:val="1"/>
          <w:wAfter w:w="7" w:type="dxa"/>
          <w:trHeight w:val="113"/>
        </w:trPr>
        <w:tc>
          <w:tcPr>
            <w:tcW w:w="2891" w:type="dxa"/>
            <w:shd w:val="clear" w:color="auto" w:fill="auto"/>
            <w:vAlign w:val="center"/>
          </w:tcPr>
          <w:p w14:paraId="4E96F774" w14:textId="77777777" w:rsidR="00225166" w:rsidRDefault="00225166" w:rsidP="003248E4">
            <w:pPr>
              <w:jc w:val="right"/>
            </w:pPr>
            <w:r>
              <w:rPr>
                <w:b/>
                <w:bCs/>
                <w:color w:val="666666"/>
              </w:rPr>
              <w:t>Subtotal</w:t>
            </w:r>
          </w:p>
        </w:tc>
        <w:tc>
          <w:tcPr>
            <w:tcW w:w="1542" w:type="dxa"/>
            <w:shd w:val="clear" w:color="auto" w:fill="auto"/>
            <w:vAlign w:val="center"/>
          </w:tcPr>
          <w:p w14:paraId="10A009B7" w14:textId="77777777" w:rsidR="00225166" w:rsidRDefault="00225166" w:rsidP="003248E4">
            <w:pPr>
              <w:jc w:val="center"/>
            </w:pPr>
            <w:r>
              <w:rPr>
                <w:rFonts w:eastAsia="Times New Roman" w:cs="Arial"/>
                <w:b/>
                <w:bCs/>
                <w:color w:val="666666"/>
                <w:lang w:eastAsia="ar-SA"/>
              </w:rPr>
              <w:t>$100,000.00</w:t>
            </w:r>
          </w:p>
        </w:tc>
        <w:tc>
          <w:tcPr>
            <w:tcW w:w="1446" w:type="dxa"/>
            <w:shd w:val="clear" w:color="auto" w:fill="auto"/>
            <w:vAlign w:val="center"/>
          </w:tcPr>
          <w:p w14:paraId="66A16C86" w14:textId="77777777" w:rsidR="00225166" w:rsidRDefault="00225166" w:rsidP="003248E4">
            <w:pPr>
              <w:jc w:val="center"/>
            </w:pPr>
            <w:r>
              <w:rPr>
                <w:rFonts w:eastAsia="Times New Roman" w:cs="Arial"/>
                <w:b/>
                <w:bCs/>
                <w:color w:val="666666"/>
                <w:lang w:eastAsia="ar-SA"/>
              </w:rPr>
              <w:t>$(100,000.00)</w:t>
            </w:r>
          </w:p>
        </w:tc>
        <w:tc>
          <w:tcPr>
            <w:tcW w:w="1542" w:type="dxa"/>
            <w:shd w:val="clear" w:color="auto" w:fill="auto"/>
            <w:vAlign w:val="center"/>
          </w:tcPr>
          <w:p w14:paraId="59CD2F9D" w14:textId="77777777" w:rsidR="00225166" w:rsidRDefault="00225166" w:rsidP="003248E4">
            <w:pPr>
              <w:jc w:val="center"/>
            </w:pPr>
            <w:r>
              <w:rPr>
                <w:rFonts w:eastAsia="Times New Roman" w:cs="Arial"/>
                <w:b/>
                <w:bCs/>
                <w:color w:val="666666"/>
                <w:lang w:eastAsia="ar-SA"/>
              </w:rPr>
              <w:t>$0.00</w:t>
            </w:r>
          </w:p>
        </w:tc>
        <w:tc>
          <w:tcPr>
            <w:tcW w:w="771" w:type="dxa"/>
            <w:shd w:val="clear" w:color="auto" w:fill="auto"/>
            <w:vAlign w:val="center"/>
          </w:tcPr>
          <w:p w14:paraId="2FA87932" w14:textId="77777777" w:rsidR="00225166" w:rsidRDefault="00225166" w:rsidP="003248E4">
            <w:pPr>
              <w:jc w:val="center"/>
            </w:pPr>
            <w:r>
              <w:rPr>
                <w:rFonts w:eastAsia="Times New Roman" w:cs="Arial"/>
                <w:b/>
                <w:bCs/>
                <w:color w:val="666666"/>
                <w:lang w:eastAsia="ar-SA"/>
              </w:rPr>
              <w:t>0.00%</w:t>
            </w:r>
          </w:p>
        </w:tc>
        <w:tc>
          <w:tcPr>
            <w:tcW w:w="1446" w:type="dxa"/>
            <w:shd w:val="clear" w:color="auto" w:fill="auto"/>
            <w:vAlign w:val="center"/>
          </w:tcPr>
          <w:p w14:paraId="6D3E40DD" w14:textId="77777777" w:rsidR="00225166" w:rsidRDefault="00225166" w:rsidP="003248E4">
            <w:pPr>
              <w:jc w:val="center"/>
            </w:pPr>
            <w:r>
              <w:rPr>
                <w:rFonts w:eastAsia="Times New Roman" w:cs="Arial"/>
                <w:b/>
                <w:bCs/>
                <w:color w:val="666666"/>
                <w:lang w:eastAsia="ar-SA"/>
              </w:rPr>
              <w:t>$0.00</w:t>
            </w:r>
          </w:p>
        </w:tc>
      </w:tr>
      <w:tr w:rsidR="00225166" w14:paraId="1215C3C6" w14:textId="77777777" w:rsidTr="00195B63">
        <w:trPr>
          <w:gridAfter w:val="1"/>
          <w:wAfter w:w="7" w:type="dxa"/>
        </w:trPr>
        <w:tc>
          <w:tcPr>
            <w:tcW w:w="9638" w:type="dxa"/>
            <w:gridSpan w:val="6"/>
            <w:shd w:val="clear" w:color="auto" w:fill="auto"/>
            <w:vAlign w:val="center"/>
          </w:tcPr>
          <w:p w14:paraId="4AC8BD5F" w14:textId="77777777" w:rsidR="00225166" w:rsidRDefault="00225166" w:rsidP="003248E4">
            <w:r>
              <w:rPr>
                <w:b/>
                <w:bCs/>
                <w:color w:val="666666"/>
              </w:rPr>
              <w:t>Macquarie Super Manager II</w:t>
            </w:r>
          </w:p>
        </w:tc>
      </w:tr>
      <w:tr w:rsidR="00225166" w14:paraId="6F628040" w14:textId="77777777" w:rsidTr="00195B63">
        <w:trPr>
          <w:gridAfter w:val="1"/>
          <w:wAfter w:w="7" w:type="dxa"/>
          <w:trHeight w:val="113"/>
        </w:trPr>
        <w:tc>
          <w:tcPr>
            <w:tcW w:w="2891" w:type="dxa"/>
            <w:shd w:val="clear" w:color="auto" w:fill="auto"/>
            <w:vAlign w:val="center"/>
          </w:tcPr>
          <w:p w14:paraId="680449BC" w14:textId="77777777" w:rsidR="00225166" w:rsidRDefault="00225166" w:rsidP="003248E4">
            <w:r>
              <w:lastRenderedPageBreak/>
              <w:t>BlackRock Advantage International Equity Fund</w:t>
            </w:r>
          </w:p>
        </w:tc>
        <w:tc>
          <w:tcPr>
            <w:tcW w:w="1542" w:type="dxa"/>
            <w:shd w:val="clear" w:color="auto" w:fill="auto"/>
            <w:vAlign w:val="center"/>
          </w:tcPr>
          <w:p w14:paraId="078DA417" w14:textId="77777777" w:rsidR="00225166" w:rsidRDefault="00225166" w:rsidP="003248E4">
            <w:pPr>
              <w:jc w:val="center"/>
            </w:pPr>
            <w:r>
              <w:rPr>
                <w:rFonts w:eastAsia="Times New Roman" w:cs="Arial"/>
                <w:lang w:eastAsia="ar-SA"/>
              </w:rPr>
              <w:t>$0.00</w:t>
            </w:r>
          </w:p>
        </w:tc>
        <w:tc>
          <w:tcPr>
            <w:tcW w:w="1446" w:type="dxa"/>
            <w:shd w:val="clear" w:color="auto" w:fill="auto"/>
            <w:vAlign w:val="center"/>
          </w:tcPr>
          <w:p w14:paraId="5FDCC452" w14:textId="77777777" w:rsidR="00225166" w:rsidRDefault="00225166" w:rsidP="003248E4">
            <w:pPr>
              <w:jc w:val="center"/>
            </w:pPr>
            <w:r>
              <w:rPr>
                <w:rFonts w:eastAsia="Times New Roman" w:cs="Arial"/>
                <w:lang w:eastAsia="ar-SA"/>
              </w:rPr>
              <w:t>$27,000.00</w:t>
            </w:r>
          </w:p>
        </w:tc>
        <w:tc>
          <w:tcPr>
            <w:tcW w:w="1542" w:type="dxa"/>
            <w:shd w:val="clear" w:color="auto" w:fill="auto"/>
            <w:vAlign w:val="center"/>
          </w:tcPr>
          <w:p w14:paraId="33645FF2" w14:textId="77777777" w:rsidR="00225166" w:rsidRDefault="00225166" w:rsidP="003248E4">
            <w:pPr>
              <w:jc w:val="center"/>
            </w:pPr>
            <w:r>
              <w:rPr>
                <w:rFonts w:eastAsia="Times New Roman" w:cs="Arial"/>
                <w:lang w:eastAsia="ar-SA"/>
              </w:rPr>
              <w:t>$27,000.00</w:t>
            </w:r>
          </w:p>
        </w:tc>
        <w:tc>
          <w:tcPr>
            <w:tcW w:w="771" w:type="dxa"/>
            <w:shd w:val="clear" w:color="auto" w:fill="auto"/>
            <w:vAlign w:val="center"/>
          </w:tcPr>
          <w:p w14:paraId="2CC19ECE" w14:textId="77777777" w:rsidR="00225166" w:rsidRDefault="00225166" w:rsidP="003248E4">
            <w:pPr>
              <w:jc w:val="center"/>
            </w:pPr>
            <w:r>
              <w:rPr>
                <w:rFonts w:eastAsia="Times New Roman" w:cs="Arial"/>
                <w:lang w:eastAsia="ar-SA"/>
              </w:rPr>
              <w:t>0.17%</w:t>
            </w:r>
          </w:p>
        </w:tc>
        <w:tc>
          <w:tcPr>
            <w:tcW w:w="1446" w:type="dxa"/>
            <w:shd w:val="clear" w:color="auto" w:fill="auto"/>
            <w:vAlign w:val="center"/>
          </w:tcPr>
          <w:p w14:paraId="1AF62126" w14:textId="77777777" w:rsidR="00225166" w:rsidRDefault="00225166" w:rsidP="003248E4">
            <w:pPr>
              <w:jc w:val="center"/>
            </w:pPr>
            <w:r>
              <w:rPr>
                <w:rFonts w:eastAsia="Times New Roman" w:cs="Arial"/>
                <w:lang w:eastAsia="ar-SA"/>
              </w:rPr>
              <w:t>$45.90</w:t>
            </w:r>
          </w:p>
        </w:tc>
      </w:tr>
      <w:tr w:rsidR="00225166" w14:paraId="6539CCD8" w14:textId="77777777" w:rsidTr="00195B63">
        <w:trPr>
          <w:gridAfter w:val="1"/>
          <w:wAfter w:w="7" w:type="dxa"/>
          <w:trHeight w:val="113"/>
        </w:trPr>
        <w:tc>
          <w:tcPr>
            <w:tcW w:w="2891" w:type="dxa"/>
            <w:shd w:val="clear" w:color="auto" w:fill="auto"/>
            <w:vAlign w:val="center"/>
          </w:tcPr>
          <w:p w14:paraId="30DF0219" w14:textId="77777777" w:rsidR="00225166" w:rsidRDefault="00225166" w:rsidP="003248E4">
            <w:r>
              <w:t>BlackRock Multi Opportunity Absolute Return Fund</w:t>
            </w:r>
          </w:p>
        </w:tc>
        <w:tc>
          <w:tcPr>
            <w:tcW w:w="1542" w:type="dxa"/>
            <w:shd w:val="clear" w:color="auto" w:fill="auto"/>
            <w:vAlign w:val="center"/>
          </w:tcPr>
          <w:p w14:paraId="766053D1" w14:textId="77777777" w:rsidR="00225166" w:rsidRDefault="00225166" w:rsidP="003248E4">
            <w:pPr>
              <w:jc w:val="center"/>
            </w:pPr>
            <w:r>
              <w:rPr>
                <w:rFonts w:eastAsia="Times New Roman" w:cs="Arial"/>
                <w:lang w:eastAsia="ar-SA"/>
              </w:rPr>
              <w:t>$0.00</w:t>
            </w:r>
          </w:p>
        </w:tc>
        <w:tc>
          <w:tcPr>
            <w:tcW w:w="1446" w:type="dxa"/>
            <w:shd w:val="clear" w:color="auto" w:fill="auto"/>
            <w:vAlign w:val="center"/>
          </w:tcPr>
          <w:p w14:paraId="687C77DA" w14:textId="77777777" w:rsidR="00225166" w:rsidRDefault="00225166" w:rsidP="003248E4">
            <w:pPr>
              <w:jc w:val="center"/>
            </w:pPr>
            <w:r>
              <w:rPr>
                <w:rFonts w:eastAsia="Times New Roman" w:cs="Arial"/>
                <w:lang w:eastAsia="ar-SA"/>
              </w:rPr>
              <w:t>$9,000.00</w:t>
            </w:r>
          </w:p>
        </w:tc>
        <w:tc>
          <w:tcPr>
            <w:tcW w:w="1542" w:type="dxa"/>
            <w:shd w:val="clear" w:color="auto" w:fill="auto"/>
            <w:vAlign w:val="center"/>
          </w:tcPr>
          <w:p w14:paraId="0A0EDB03" w14:textId="77777777" w:rsidR="00225166" w:rsidRDefault="00225166" w:rsidP="003248E4">
            <w:pPr>
              <w:jc w:val="center"/>
            </w:pPr>
            <w:r>
              <w:rPr>
                <w:rFonts w:eastAsia="Times New Roman" w:cs="Arial"/>
                <w:lang w:eastAsia="ar-SA"/>
              </w:rPr>
              <w:t>$9,000.00</w:t>
            </w:r>
          </w:p>
        </w:tc>
        <w:tc>
          <w:tcPr>
            <w:tcW w:w="771" w:type="dxa"/>
            <w:shd w:val="clear" w:color="auto" w:fill="auto"/>
            <w:vAlign w:val="center"/>
          </w:tcPr>
          <w:p w14:paraId="76F4BC62" w14:textId="77777777" w:rsidR="00225166" w:rsidRDefault="00225166" w:rsidP="003248E4">
            <w:pPr>
              <w:jc w:val="center"/>
            </w:pPr>
            <w:r>
              <w:rPr>
                <w:rFonts w:eastAsia="Times New Roman" w:cs="Arial"/>
                <w:lang w:eastAsia="ar-SA"/>
              </w:rPr>
              <w:t>0.45%</w:t>
            </w:r>
          </w:p>
        </w:tc>
        <w:tc>
          <w:tcPr>
            <w:tcW w:w="1446" w:type="dxa"/>
            <w:shd w:val="clear" w:color="auto" w:fill="auto"/>
            <w:vAlign w:val="center"/>
          </w:tcPr>
          <w:p w14:paraId="25EBE195" w14:textId="77777777" w:rsidR="00225166" w:rsidRDefault="00225166" w:rsidP="003248E4">
            <w:pPr>
              <w:jc w:val="center"/>
            </w:pPr>
            <w:r>
              <w:rPr>
                <w:rFonts w:eastAsia="Times New Roman" w:cs="Arial"/>
                <w:lang w:eastAsia="ar-SA"/>
              </w:rPr>
              <w:t>$40.50</w:t>
            </w:r>
          </w:p>
        </w:tc>
      </w:tr>
      <w:tr w:rsidR="00225166" w14:paraId="63364807" w14:textId="77777777" w:rsidTr="00195B63">
        <w:trPr>
          <w:gridAfter w:val="1"/>
          <w:wAfter w:w="7" w:type="dxa"/>
          <w:trHeight w:val="113"/>
        </w:trPr>
        <w:tc>
          <w:tcPr>
            <w:tcW w:w="2891" w:type="dxa"/>
            <w:shd w:val="clear" w:color="auto" w:fill="auto"/>
            <w:vAlign w:val="center"/>
          </w:tcPr>
          <w:p w14:paraId="757471C0" w14:textId="77777777" w:rsidR="00225166" w:rsidRDefault="00225166" w:rsidP="003248E4">
            <w:r>
              <w:t>Cash Holding - Macquarie Wrap Cash Hub</w:t>
            </w:r>
          </w:p>
        </w:tc>
        <w:tc>
          <w:tcPr>
            <w:tcW w:w="1542" w:type="dxa"/>
            <w:shd w:val="clear" w:color="auto" w:fill="auto"/>
            <w:vAlign w:val="center"/>
          </w:tcPr>
          <w:p w14:paraId="0F3CD98D" w14:textId="77777777" w:rsidR="00225166" w:rsidRDefault="00225166" w:rsidP="003248E4">
            <w:pPr>
              <w:jc w:val="center"/>
            </w:pPr>
            <w:r>
              <w:rPr>
                <w:rFonts w:eastAsia="Times New Roman" w:cs="Arial"/>
                <w:lang w:eastAsia="ar-SA"/>
              </w:rPr>
              <w:t>$0.00</w:t>
            </w:r>
          </w:p>
        </w:tc>
        <w:tc>
          <w:tcPr>
            <w:tcW w:w="1446" w:type="dxa"/>
            <w:shd w:val="clear" w:color="auto" w:fill="auto"/>
            <w:vAlign w:val="center"/>
          </w:tcPr>
          <w:p w14:paraId="2C72A102" w14:textId="77777777" w:rsidR="00225166" w:rsidRDefault="00225166" w:rsidP="003248E4">
            <w:pPr>
              <w:jc w:val="center"/>
            </w:pPr>
            <w:r>
              <w:rPr>
                <w:rFonts w:eastAsia="Times New Roman" w:cs="Arial"/>
                <w:lang w:eastAsia="ar-SA"/>
              </w:rPr>
              <w:t>$3,000.00</w:t>
            </w:r>
          </w:p>
        </w:tc>
        <w:tc>
          <w:tcPr>
            <w:tcW w:w="1542" w:type="dxa"/>
            <w:shd w:val="clear" w:color="auto" w:fill="auto"/>
            <w:vAlign w:val="center"/>
          </w:tcPr>
          <w:p w14:paraId="449798B3" w14:textId="77777777" w:rsidR="00225166" w:rsidRDefault="00225166" w:rsidP="003248E4">
            <w:pPr>
              <w:jc w:val="center"/>
            </w:pPr>
            <w:r>
              <w:rPr>
                <w:rFonts w:eastAsia="Times New Roman" w:cs="Arial"/>
                <w:lang w:eastAsia="ar-SA"/>
              </w:rPr>
              <w:t>$3,000.00</w:t>
            </w:r>
          </w:p>
        </w:tc>
        <w:tc>
          <w:tcPr>
            <w:tcW w:w="771" w:type="dxa"/>
            <w:shd w:val="clear" w:color="auto" w:fill="auto"/>
            <w:vAlign w:val="center"/>
          </w:tcPr>
          <w:p w14:paraId="06C9F61B" w14:textId="77777777" w:rsidR="00225166" w:rsidRDefault="00225166" w:rsidP="003248E4">
            <w:pPr>
              <w:jc w:val="center"/>
            </w:pPr>
            <w:r>
              <w:rPr>
                <w:rFonts w:eastAsia="Times New Roman" w:cs="Arial"/>
                <w:lang w:eastAsia="ar-SA"/>
              </w:rPr>
              <w:t>0.00%</w:t>
            </w:r>
          </w:p>
        </w:tc>
        <w:tc>
          <w:tcPr>
            <w:tcW w:w="1446" w:type="dxa"/>
            <w:shd w:val="clear" w:color="auto" w:fill="auto"/>
            <w:vAlign w:val="center"/>
          </w:tcPr>
          <w:p w14:paraId="0CF30C94" w14:textId="77777777" w:rsidR="00225166" w:rsidRDefault="00225166" w:rsidP="003248E4">
            <w:pPr>
              <w:jc w:val="center"/>
            </w:pPr>
            <w:r>
              <w:rPr>
                <w:rFonts w:eastAsia="Times New Roman" w:cs="Arial"/>
                <w:lang w:eastAsia="ar-SA"/>
              </w:rPr>
              <w:t>$0.00</w:t>
            </w:r>
          </w:p>
        </w:tc>
      </w:tr>
      <w:tr w:rsidR="00225166" w14:paraId="001A9A6C" w14:textId="77777777" w:rsidTr="00195B63">
        <w:trPr>
          <w:gridAfter w:val="1"/>
          <w:wAfter w:w="7" w:type="dxa"/>
          <w:trHeight w:val="113"/>
        </w:trPr>
        <w:tc>
          <w:tcPr>
            <w:tcW w:w="2891" w:type="dxa"/>
            <w:shd w:val="clear" w:color="auto" w:fill="auto"/>
            <w:vAlign w:val="center"/>
          </w:tcPr>
          <w:p w14:paraId="34763293" w14:textId="77777777" w:rsidR="00225166" w:rsidRDefault="00225166" w:rsidP="003248E4">
            <w:r>
              <w:t>Janus Henderson Tactical Income Fund</w:t>
            </w:r>
          </w:p>
        </w:tc>
        <w:tc>
          <w:tcPr>
            <w:tcW w:w="1542" w:type="dxa"/>
            <w:shd w:val="clear" w:color="auto" w:fill="auto"/>
            <w:vAlign w:val="center"/>
          </w:tcPr>
          <w:p w14:paraId="357EF8CF" w14:textId="77777777" w:rsidR="00225166" w:rsidRDefault="00225166" w:rsidP="003248E4">
            <w:pPr>
              <w:jc w:val="center"/>
            </w:pPr>
            <w:r>
              <w:rPr>
                <w:rFonts w:eastAsia="Times New Roman" w:cs="Arial"/>
                <w:lang w:eastAsia="ar-SA"/>
              </w:rPr>
              <w:t>$0.00</w:t>
            </w:r>
          </w:p>
        </w:tc>
        <w:tc>
          <w:tcPr>
            <w:tcW w:w="1446" w:type="dxa"/>
            <w:shd w:val="clear" w:color="auto" w:fill="auto"/>
            <w:vAlign w:val="center"/>
          </w:tcPr>
          <w:p w14:paraId="631BFB02" w14:textId="77777777" w:rsidR="00225166" w:rsidRDefault="00225166" w:rsidP="003248E4">
            <w:pPr>
              <w:jc w:val="center"/>
            </w:pPr>
            <w:r>
              <w:rPr>
                <w:rFonts w:eastAsia="Times New Roman" w:cs="Arial"/>
                <w:lang w:eastAsia="ar-SA"/>
              </w:rPr>
              <w:t>$13,000.00</w:t>
            </w:r>
          </w:p>
        </w:tc>
        <w:tc>
          <w:tcPr>
            <w:tcW w:w="1542" w:type="dxa"/>
            <w:shd w:val="clear" w:color="auto" w:fill="auto"/>
            <w:vAlign w:val="center"/>
          </w:tcPr>
          <w:p w14:paraId="43796573" w14:textId="77777777" w:rsidR="00225166" w:rsidRDefault="00225166" w:rsidP="003248E4">
            <w:pPr>
              <w:jc w:val="center"/>
            </w:pPr>
            <w:r>
              <w:rPr>
                <w:rFonts w:eastAsia="Times New Roman" w:cs="Arial"/>
                <w:lang w:eastAsia="ar-SA"/>
              </w:rPr>
              <w:t>$13,000.00</w:t>
            </w:r>
          </w:p>
        </w:tc>
        <w:tc>
          <w:tcPr>
            <w:tcW w:w="771" w:type="dxa"/>
            <w:shd w:val="clear" w:color="auto" w:fill="auto"/>
            <w:vAlign w:val="center"/>
          </w:tcPr>
          <w:p w14:paraId="2335D1EF" w14:textId="77777777" w:rsidR="00225166" w:rsidRDefault="00225166" w:rsidP="003248E4">
            <w:pPr>
              <w:jc w:val="center"/>
            </w:pPr>
            <w:r>
              <w:rPr>
                <w:rFonts w:eastAsia="Times New Roman" w:cs="Arial"/>
                <w:lang w:eastAsia="ar-SA"/>
              </w:rPr>
              <w:t>0.00%</w:t>
            </w:r>
          </w:p>
        </w:tc>
        <w:tc>
          <w:tcPr>
            <w:tcW w:w="1446" w:type="dxa"/>
            <w:shd w:val="clear" w:color="auto" w:fill="auto"/>
            <w:vAlign w:val="center"/>
          </w:tcPr>
          <w:p w14:paraId="62C3798A" w14:textId="77777777" w:rsidR="00225166" w:rsidRDefault="00225166" w:rsidP="003248E4">
            <w:pPr>
              <w:jc w:val="center"/>
            </w:pPr>
            <w:r>
              <w:rPr>
                <w:rFonts w:eastAsia="Times New Roman" w:cs="Arial"/>
                <w:lang w:eastAsia="ar-SA"/>
              </w:rPr>
              <w:t>$0.00</w:t>
            </w:r>
          </w:p>
        </w:tc>
      </w:tr>
      <w:tr w:rsidR="00225166" w14:paraId="790A2C21" w14:textId="77777777" w:rsidTr="00195B63">
        <w:trPr>
          <w:gridAfter w:val="1"/>
          <w:wAfter w:w="7" w:type="dxa"/>
          <w:trHeight w:val="113"/>
        </w:trPr>
        <w:tc>
          <w:tcPr>
            <w:tcW w:w="2891" w:type="dxa"/>
            <w:shd w:val="clear" w:color="auto" w:fill="auto"/>
            <w:vAlign w:val="center"/>
          </w:tcPr>
          <w:p w14:paraId="17A2DB4E" w14:textId="77777777" w:rsidR="00225166" w:rsidRDefault="00225166" w:rsidP="003248E4">
            <w:r>
              <w:t>MLC Wholesale Global Property Fund Class A</w:t>
            </w:r>
          </w:p>
        </w:tc>
        <w:tc>
          <w:tcPr>
            <w:tcW w:w="1542" w:type="dxa"/>
            <w:shd w:val="clear" w:color="auto" w:fill="auto"/>
            <w:vAlign w:val="center"/>
          </w:tcPr>
          <w:p w14:paraId="5DC41069" w14:textId="77777777" w:rsidR="00225166" w:rsidRDefault="00225166" w:rsidP="003248E4">
            <w:pPr>
              <w:jc w:val="center"/>
            </w:pPr>
            <w:r>
              <w:rPr>
                <w:rFonts w:eastAsia="Times New Roman" w:cs="Arial"/>
                <w:lang w:eastAsia="ar-SA"/>
              </w:rPr>
              <w:t>$0.00</w:t>
            </w:r>
          </w:p>
        </w:tc>
        <w:tc>
          <w:tcPr>
            <w:tcW w:w="1446" w:type="dxa"/>
            <w:shd w:val="clear" w:color="auto" w:fill="auto"/>
            <w:vAlign w:val="center"/>
          </w:tcPr>
          <w:p w14:paraId="45B66285" w14:textId="77777777" w:rsidR="00225166" w:rsidRDefault="00225166" w:rsidP="003248E4">
            <w:pPr>
              <w:jc w:val="center"/>
            </w:pPr>
            <w:r>
              <w:rPr>
                <w:rFonts w:eastAsia="Times New Roman" w:cs="Arial"/>
                <w:lang w:eastAsia="ar-SA"/>
              </w:rPr>
              <w:t>$4,000.00</w:t>
            </w:r>
          </w:p>
        </w:tc>
        <w:tc>
          <w:tcPr>
            <w:tcW w:w="1542" w:type="dxa"/>
            <w:shd w:val="clear" w:color="auto" w:fill="auto"/>
            <w:vAlign w:val="center"/>
          </w:tcPr>
          <w:p w14:paraId="00EE5439" w14:textId="77777777" w:rsidR="00225166" w:rsidRDefault="00225166" w:rsidP="003248E4">
            <w:pPr>
              <w:jc w:val="center"/>
            </w:pPr>
            <w:r>
              <w:rPr>
                <w:rFonts w:eastAsia="Times New Roman" w:cs="Arial"/>
                <w:lang w:eastAsia="ar-SA"/>
              </w:rPr>
              <w:t>$4,000.00</w:t>
            </w:r>
          </w:p>
        </w:tc>
        <w:tc>
          <w:tcPr>
            <w:tcW w:w="771" w:type="dxa"/>
            <w:shd w:val="clear" w:color="auto" w:fill="auto"/>
            <w:vAlign w:val="center"/>
          </w:tcPr>
          <w:p w14:paraId="5221C242" w14:textId="77777777" w:rsidR="00225166" w:rsidRDefault="00225166" w:rsidP="003248E4">
            <w:pPr>
              <w:jc w:val="center"/>
            </w:pPr>
            <w:r>
              <w:rPr>
                <w:rFonts w:eastAsia="Times New Roman" w:cs="Arial"/>
                <w:lang w:eastAsia="ar-SA"/>
              </w:rPr>
              <w:t>0.15%</w:t>
            </w:r>
          </w:p>
        </w:tc>
        <w:tc>
          <w:tcPr>
            <w:tcW w:w="1446" w:type="dxa"/>
            <w:shd w:val="clear" w:color="auto" w:fill="auto"/>
            <w:vAlign w:val="center"/>
          </w:tcPr>
          <w:p w14:paraId="7426369D" w14:textId="77777777" w:rsidR="00225166" w:rsidRDefault="00225166" w:rsidP="003248E4">
            <w:pPr>
              <w:jc w:val="center"/>
            </w:pPr>
            <w:r>
              <w:rPr>
                <w:rFonts w:eastAsia="Times New Roman" w:cs="Arial"/>
                <w:lang w:eastAsia="ar-SA"/>
              </w:rPr>
              <w:t>$6.00</w:t>
            </w:r>
          </w:p>
        </w:tc>
      </w:tr>
      <w:tr w:rsidR="00225166" w14:paraId="1078D6CE" w14:textId="77777777" w:rsidTr="00195B63">
        <w:trPr>
          <w:gridAfter w:val="1"/>
          <w:wAfter w:w="7" w:type="dxa"/>
          <w:trHeight w:val="113"/>
        </w:trPr>
        <w:tc>
          <w:tcPr>
            <w:tcW w:w="2891" w:type="dxa"/>
            <w:shd w:val="clear" w:color="auto" w:fill="auto"/>
            <w:vAlign w:val="center"/>
          </w:tcPr>
          <w:p w14:paraId="164BDB03" w14:textId="77777777" w:rsidR="00225166" w:rsidRDefault="00225166" w:rsidP="003248E4">
            <w:r>
              <w:t>MLC Wholesale Property Securities Fund</w:t>
            </w:r>
          </w:p>
        </w:tc>
        <w:tc>
          <w:tcPr>
            <w:tcW w:w="1542" w:type="dxa"/>
            <w:shd w:val="clear" w:color="auto" w:fill="auto"/>
            <w:vAlign w:val="center"/>
          </w:tcPr>
          <w:p w14:paraId="771DC0A7" w14:textId="77777777" w:rsidR="00225166" w:rsidRDefault="00225166" w:rsidP="003248E4">
            <w:pPr>
              <w:jc w:val="center"/>
            </w:pPr>
            <w:r>
              <w:rPr>
                <w:rFonts w:eastAsia="Times New Roman" w:cs="Arial"/>
                <w:lang w:eastAsia="ar-SA"/>
              </w:rPr>
              <w:t>$0.00</w:t>
            </w:r>
          </w:p>
        </w:tc>
        <w:tc>
          <w:tcPr>
            <w:tcW w:w="1446" w:type="dxa"/>
            <w:shd w:val="clear" w:color="auto" w:fill="auto"/>
            <w:vAlign w:val="center"/>
          </w:tcPr>
          <w:p w14:paraId="4B74BA35" w14:textId="77777777" w:rsidR="00225166" w:rsidRDefault="00225166" w:rsidP="003248E4">
            <w:pPr>
              <w:jc w:val="center"/>
            </w:pPr>
            <w:r>
              <w:rPr>
                <w:rFonts w:eastAsia="Times New Roman" w:cs="Arial"/>
                <w:lang w:eastAsia="ar-SA"/>
              </w:rPr>
              <w:t>$4,000.00</w:t>
            </w:r>
          </w:p>
        </w:tc>
        <w:tc>
          <w:tcPr>
            <w:tcW w:w="1542" w:type="dxa"/>
            <w:shd w:val="clear" w:color="auto" w:fill="auto"/>
            <w:vAlign w:val="center"/>
          </w:tcPr>
          <w:p w14:paraId="581860B0" w14:textId="77777777" w:rsidR="00225166" w:rsidRDefault="00225166" w:rsidP="003248E4">
            <w:pPr>
              <w:jc w:val="center"/>
            </w:pPr>
            <w:r>
              <w:rPr>
                <w:rFonts w:eastAsia="Times New Roman" w:cs="Arial"/>
                <w:lang w:eastAsia="ar-SA"/>
              </w:rPr>
              <w:t>$4,000.00</w:t>
            </w:r>
          </w:p>
        </w:tc>
        <w:tc>
          <w:tcPr>
            <w:tcW w:w="771" w:type="dxa"/>
            <w:shd w:val="clear" w:color="auto" w:fill="auto"/>
            <w:vAlign w:val="center"/>
          </w:tcPr>
          <w:p w14:paraId="3A422D2F" w14:textId="77777777" w:rsidR="00225166" w:rsidRDefault="00225166" w:rsidP="003248E4">
            <w:pPr>
              <w:jc w:val="center"/>
            </w:pPr>
            <w:r>
              <w:rPr>
                <w:rFonts w:eastAsia="Times New Roman" w:cs="Arial"/>
                <w:lang w:eastAsia="ar-SA"/>
              </w:rPr>
              <w:t>0.25%</w:t>
            </w:r>
          </w:p>
        </w:tc>
        <w:tc>
          <w:tcPr>
            <w:tcW w:w="1446" w:type="dxa"/>
            <w:shd w:val="clear" w:color="auto" w:fill="auto"/>
            <w:vAlign w:val="center"/>
          </w:tcPr>
          <w:p w14:paraId="17CC3779" w14:textId="77777777" w:rsidR="00225166" w:rsidRDefault="00225166" w:rsidP="003248E4">
            <w:pPr>
              <w:jc w:val="center"/>
            </w:pPr>
            <w:r>
              <w:rPr>
                <w:rFonts w:eastAsia="Times New Roman" w:cs="Arial"/>
                <w:lang w:eastAsia="ar-SA"/>
              </w:rPr>
              <w:t>$10.00</w:t>
            </w:r>
          </w:p>
        </w:tc>
      </w:tr>
      <w:tr w:rsidR="00225166" w14:paraId="66DFF1F9" w14:textId="77777777" w:rsidTr="00195B63">
        <w:trPr>
          <w:gridAfter w:val="1"/>
          <w:wAfter w:w="7" w:type="dxa"/>
          <w:trHeight w:val="113"/>
        </w:trPr>
        <w:tc>
          <w:tcPr>
            <w:tcW w:w="2891" w:type="dxa"/>
            <w:shd w:val="clear" w:color="auto" w:fill="auto"/>
            <w:vAlign w:val="center"/>
          </w:tcPr>
          <w:p w14:paraId="06D55902" w14:textId="77777777" w:rsidR="00225166" w:rsidRDefault="00225166" w:rsidP="003248E4">
            <w:r>
              <w:t>PIMCO Income Fund - Wholesale Class</w:t>
            </w:r>
          </w:p>
        </w:tc>
        <w:tc>
          <w:tcPr>
            <w:tcW w:w="1542" w:type="dxa"/>
            <w:shd w:val="clear" w:color="auto" w:fill="auto"/>
            <w:vAlign w:val="center"/>
          </w:tcPr>
          <w:p w14:paraId="41C44FBC" w14:textId="77777777" w:rsidR="00225166" w:rsidRDefault="00225166" w:rsidP="003248E4">
            <w:pPr>
              <w:jc w:val="center"/>
            </w:pPr>
            <w:r>
              <w:rPr>
                <w:rFonts w:eastAsia="Times New Roman" w:cs="Arial"/>
                <w:lang w:eastAsia="ar-SA"/>
              </w:rPr>
              <w:t>$0.00</w:t>
            </w:r>
          </w:p>
        </w:tc>
        <w:tc>
          <w:tcPr>
            <w:tcW w:w="1446" w:type="dxa"/>
            <w:shd w:val="clear" w:color="auto" w:fill="auto"/>
            <w:vAlign w:val="center"/>
          </w:tcPr>
          <w:p w14:paraId="2333A701" w14:textId="77777777" w:rsidR="00225166" w:rsidRDefault="00225166" w:rsidP="003248E4">
            <w:pPr>
              <w:jc w:val="center"/>
            </w:pPr>
            <w:r>
              <w:rPr>
                <w:rFonts w:eastAsia="Times New Roman" w:cs="Arial"/>
                <w:lang w:eastAsia="ar-SA"/>
              </w:rPr>
              <w:t>$13,000.00</w:t>
            </w:r>
          </w:p>
        </w:tc>
        <w:tc>
          <w:tcPr>
            <w:tcW w:w="1542" w:type="dxa"/>
            <w:shd w:val="clear" w:color="auto" w:fill="auto"/>
            <w:vAlign w:val="center"/>
          </w:tcPr>
          <w:p w14:paraId="0F9AA4B0" w14:textId="77777777" w:rsidR="00225166" w:rsidRDefault="00225166" w:rsidP="003248E4">
            <w:pPr>
              <w:jc w:val="center"/>
            </w:pPr>
            <w:r>
              <w:rPr>
                <w:rFonts w:eastAsia="Times New Roman" w:cs="Arial"/>
                <w:lang w:eastAsia="ar-SA"/>
              </w:rPr>
              <w:t>$13,000.00</w:t>
            </w:r>
          </w:p>
        </w:tc>
        <w:tc>
          <w:tcPr>
            <w:tcW w:w="771" w:type="dxa"/>
            <w:shd w:val="clear" w:color="auto" w:fill="auto"/>
            <w:vAlign w:val="center"/>
          </w:tcPr>
          <w:p w14:paraId="3AACA6D1" w14:textId="77777777" w:rsidR="00225166" w:rsidRDefault="00225166" w:rsidP="003248E4">
            <w:pPr>
              <w:jc w:val="center"/>
            </w:pPr>
            <w:r>
              <w:rPr>
                <w:rFonts w:eastAsia="Times New Roman" w:cs="Arial"/>
                <w:lang w:eastAsia="ar-SA"/>
              </w:rPr>
              <w:t>0.00%</w:t>
            </w:r>
          </w:p>
        </w:tc>
        <w:tc>
          <w:tcPr>
            <w:tcW w:w="1446" w:type="dxa"/>
            <w:shd w:val="clear" w:color="auto" w:fill="auto"/>
            <w:vAlign w:val="center"/>
          </w:tcPr>
          <w:p w14:paraId="0C886038" w14:textId="77777777" w:rsidR="00225166" w:rsidRDefault="00225166" w:rsidP="003248E4">
            <w:pPr>
              <w:jc w:val="center"/>
            </w:pPr>
            <w:r>
              <w:rPr>
                <w:rFonts w:eastAsia="Times New Roman" w:cs="Arial"/>
                <w:lang w:eastAsia="ar-SA"/>
              </w:rPr>
              <w:t>$0.00</w:t>
            </w:r>
          </w:p>
        </w:tc>
      </w:tr>
      <w:tr w:rsidR="00225166" w14:paraId="02490986" w14:textId="77777777" w:rsidTr="00195B63">
        <w:trPr>
          <w:gridAfter w:val="1"/>
          <w:wAfter w:w="7" w:type="dxa"/>
          <w:trHeight w:val="113"/>
        </w:trPr>
        <w:tc>
          <w:tcPr>
            <w:tcW w:w="2891" w:type="dxa"/>
            <w:shd w:val="clear" w:color="auto" w:fill="auto"/>
            <w:vAlign w:val="center"/>
          </w:tcPr>
          <w:p w14:paraId="3852CF0D" w14:textId="77777777" w:rsidR="00225166" w:rsidRDefault="00225166" w:rsidP="003248E4">
            <w:r>
              <w:t>Vanguard Australian Shares Index Fund</w:t>
            </w:r>
          </w:p>
        </w:tc>
        <w:tc>
          <w:tcPr>
            <w:tcW w:w="1542" w:type="dxa"/>
            <w:shd w:val="clear" w:color="auto" w:fill="auto"/>
            <w:vAlign w:val="center"/>
          </w:tcPr>
          <w:p w14:paraId="5BDDE749" w14:textId="77777777" w:rsidR="00225166" w:rsidRDefault="00225166" w:rsidP="003248E4">
            <w:pPr>
              <w:jc w:val="center"/>
            </w:pPr>
            <w:r>
              <w:rPr>
                <w:rFonts w:eastAsia="Times New Roman" w:cs="Arial"/>
                <w:lang w:eastAsia="ar-SA"/>
              </w:rPr>
              <w:t>$0.00</w:t>
            </w:r>
          </w:p>
        </w:tc>
        <w:tc>
          <w:tcPr>
            <w:tcW w:w="1446" w:type="dxa"/>
            <w:shd w:val="clear" w:color="auto" w:fill="auto"/>
            <w:vAlign w:val="center"/>
          </w:tcPr>
          <w:p w14:paraId="6AFEB2E2" w14:textId="77777777" w:rsidR="00225166" w:rsidRDefault="00225166" w:rsidP="003248E4">
            <w:pPr>
              <w:jc w:val="center"/>
            </w:pPr>
            <w:r>
              <w:rPr>
                <w:rFonts w:eastAsia="Times New Roman" w:cs="Arial"/>
                <w:lang w:eastAsia="ar-SA"/>
              </w:rPr>
              <w:t>$27,000.00</w:t>
            </w:r>
          </w:p>
        </w:tc>
        <w:tc>
          <w:tcPr>
            <w:tcW w:w="1542" w:type="dxa"/>
            <w:shd w:val="clear" w:color="auto" w:fill="auto"/>
            <w:vAlign w:val="center"/>
          </w:tcPr>
          <w:p w14:paraId="4821805C" w14:textId="77777777" w:rsidR="00225166" w:rsidRDefault="00225166" w:rsidP="003248E4">
            <w:pPr>
              <w:jc w:val="center"/>
            </w:pPr>
            <w:r>
              <w:rPr>
                <w:rFonts w:eastAsia="Times New Roman" w:cs="Arial"/>
                <w:lang w:eastAsia="ar-SA"/>
              </w:rPr>
              <w:t>$27,000.00</w:t>
            </w:r>
          </w:p>
        </w:tc>
        <w:tc>
          <w:tcPr>
            <w:tcW w:w="771" w:type="dxa"/>
            <w:shd w:val="clear" w:color="auto" w:fill="auto"/>
            <w:vAlign w:val="center"/>
          </w:tcPr>
          <w:p w14:paraId="484637CB" w14:textId="77777777" w:rsidR="00225166" w:rsidRDefault="00225166" w:rsidP="003248E4">
            <w:pPr>
              <w:jc w:val="center"/>
            </w:pPr>
            <w:r>
              <w:rPr>
                <w:rFonts w:eastAsia="Times New Roman" w:cs="Arial"/>
                <w:lang w:eastAsia="ar-SA"/>
              </w:rPr>
              <w:t>0.05%</w:t>
            </w:r>
          </w:p>
        </w:tc>
        <w:tc>
          <w:tcPr>
            <w:tcW w:w="1446" w:type="dxa"/>
            <w:shd w:val="clear" w:color="auto" w:fill="auto"/>
            <w:vAlign w:val="center"/>
          </w:tcPr>
          <w:p w14:paraId="48D72F94" w14:textId="77777777" w:rsidR="00225166" w:rsidRDefault="00225166" w:rsidP="003248E4">
            <w:pPr>
              <w:jc w:val="center"/>
            </w:pPr>
            <w:r>
              <w:rPr>
                <w:rFonts w:eastAsia="Times New Roman" w:cs="Arial"/>
                <w:lang w:eastAsia="ar-SA"/>
              </w:rPr>
              <w:t>$13.50</w:t>
            </w:r>
          </w:p>
        </w:tc>
      </w:tr>
      <w:tr w:rsidR="00225166" w14:paraId="529174EF" w14:textId="77777777" w:rsidTr="00195B63">
        <w:trPr>
          <w:gridAfter w:val="1"/>
          <w:wAfter w:w="7" w:type="dxa"/>
          <w:trHeight w:val="113"/>
        </w:trPr>
        <w:tc>
          <w:tcPr>
            <w:tcW w:w="2891" w:type="dxa"/>
            <w:shd w:val="clear" w:color="auto" w:fill="auto"/>
            <w:vAlign w:val="center"/>
          </w:tcPr>
          <w:p w14:paraId="46FF1B77" w14:textId="77777777" w:rsidR="00225166" w:rsidRDefault="00225166" w:rsidP="003248E4">
            <w:pPr>
              <w:jc w:val="right"/>
            </w:pPr>
            <w:r>
              <w:rPr>
                <w:b/>
                <w:bCs/>
                <w:color w:val="666666"/>
              </w:rPr>
              <w:t>Subtotal</w:t>
            </w:r>
          </w:p>
        </w:tc>
        <w:tc>
          <w:tcPr>
            <w:tcW w:w="1542" w:type="dxa"/>
            <w:shd w:val="clear" w:color="auto" w:fill="auto"/>
            <w:vAlign w:val="center"/>
          </w:tcPr>
          <w:p w14:paraId="43CD9081" w14:textId="77777777" w:rsidR="00225166" w:rsidRDefault="00225166" w:rsidP="003248E4">
            <w:pPr>
              <w:jc w:val="center"/>
            </w:pPr>
            <w:r>
              <w:rPr>
                <w:rFonts w:eastAsia="Times New Roman" w:cs="Arial"/>
                <w:b/>
                <w:bCs/>
                <w:color w:val="666666"/>
                <w:lang w:eastAsia="ar-SA"/>
              </w:rPr>
              <w:t>$0.00</w:t>
            </w:r>
          </w:p>
        </w:tc>
        <w:tc>
          <w:tcPr>
            <w:tcW w:w="1446" w:type="dxa"/>
            <w:shd w:val="clear" w:color="auto" w:fill="auto"/>
            <w:vAlign w:val="center"/>
          </w:tcPr>
          <w:p w14:paraId="402D8166" w14:textId="77777777" w:rsidR="00225166" w:rsidRDefault="00225166" w:rsidP="003248E4">
            <w:pPr>
              <w:jc w:val="center"/>
            </w:pPr>
            <w:r>
              <w:rPr>
                <w:rFonts w:eastAsia="Times New Roman" w:cs="Arial"/>
                <w:b/>
                <w:bCs/>
                <w:color w:val="666666"/>
                <w:lang w:eastAsia="ar-SA"/>
              </w:rPr>
              <w:t>$100,000.00</w:t>
            </w:r>
          </w:p>
        </w:tc>
        <w:tc>
          <w:tcPr>
            <w:tcW w:w="1542" w:type="dxa"/>
            <w:shd w:val="clear" w:color="auto" w:fill="auto"/>
            <w:vAlign w:val="center"/>
          </w:tcPr>
          <w:p w14:paraId="2CCA0C69" w14:textId="77777777" w:rsidR="00225166" w:rsidRDefault="00225166" w:rsidP="003248E4">
            <w:pPr>
              <w:jc w:val="center"/>
            </w:pPr>
            <w:r>
              <w:rPr>
                <w:rFonts w:eastAsia="Times New Roman" w:cs="Arial"/>
                <w:b/>
                <w:bCs/>
                <w:color w:val="666666"/>
                <w:lang w:eastAsia="ar-SA"/>
              </w:rPr>
              <w:t>$100,000.00</w:t>
            </w:r>
          </w:p>
        </w:tc>
        <w:tc>
          <w:tcPr>
            <w:tcW w:w="771" w:type="dxa"/>
            <w:shd w:val="clear" w:color="auto" w:fill="auto"/>
            <w:vAlign w:val="center"/>
          </w:tcPr>
          <w:p w14:paraId="5E4AD044" w14:textId="77777777" w:rsidR="00225166" w:rsidRDefault="00225166" w:rsidP="003248E4">
            <w:pPr>
              <w:jc w:val="center"/>
            </w:pPr>
            <w:r>
              <w:rPr>
                <w:rFonts w:eastAsia="Times New Roman" w:cs="Arial"/>
                <w:b/>
                <w:bCs/>
                <w:color w:val="666666"/>
                <w:lang w:eastAsia="ar-SA"/>
              </w:rPr>
              <w:t>0.00%</w:t>
            </w:r>
          </w:p>
        </w:tc>
        <w:tc>
          <w:tcPr>
            <w:tcW w:w="1446" w:type="dxa"/>
            <w:shd w:val="clear" w:color="auto" w:fill="auto"/>
            <w:vAlign w:val="center"/>
          </w:tcPr>
          <w:p w14:paraId="77249C6A" w14:textId="77777777" w:rsidR="00225166" w:rsidRDefault="00225166" w:rsidP="003248E4">
            <w:pPr>
              <w:jc w:val="center"/>
            </w:pPr>
            <w:r>
              <w:rPr>
                <w:rFonts w:eastAsia="Times New Roman" w:cs="Arial"/>
                <w:b/>
                <w:bCs/>
                <w:color w:val="666666"/>
                <w:lang w:eastAsia="ar-SA"/>
              </w:rPr>
              <w:t>$115.90</w:t>
            </w:r>
          </w:p>
        </w:tc>
      </w:tr>
      <w:tr w:rsidR="00225166" w14:paraId="2D3BBF26" w14:textId="77777777" w:rsidTr="00195B63">
        <w:tc>
          <w:tcPr>
            <w:tcW w:w="2891" w:type="dxa"/>
            <w:shd w:val="clear" w:color="auto" w:fill="003366"/>
            <w:vAlign w:val="center"/>
          </w:tcPr>
          <w:p w14:paraId="313FDA5A" w14:textId="77777777" w:rsidR="00225166" w:rsidRDefault="00225166" w:rsidP="003248E4">
            <w:r>
              <w:rPr>
                <w:b/>
                <w:bCs/>
              </w:rPr>
              <w:t>Fund Name</w:t>
            </w:r>
          </w:p>
        </w:tc>
        <w:tc>
          <w:tcPr>
            <w:tcW w:w="1542" w:type="dxa"/>
            <w:shd w:val="clear" w:color="auto" w:fill="003366"/>
            <w:vAlign w:val="center"/>
          </w:tcPr>
          <w:p w14:paraId="79A88D40" w14:textId="77777777" w:rsidR="00225166" w:rsidRDefault="00225166" w:rsidP="003248E4">
            <w:pPr>
              <w:jc w:val="center"/>
            </w:pPr>
            <w:r>
              <w:rPr>
                <w:b/>
                <w:bCs/>
              </w:rPr>
              <w:t>Current Value</w:t>
            </w:r>
          </w:p>
        </w:tc>
        <w:tc>
          <w:tcPr>
            <w:tcW w:w="1446" w:type="dxa"/>
            <w:shd w:val="clear" w:color="auto" w:fill="003366"/>
            <w:vAlign w:val="center"/>
          </w:tcPr>
          <w:p w14:paraId="523FD94B" w14:textId="77777777" w:rsidR="00225166" w:rsidRDefault="00225166" w:rsidP="003248E4">
            <w:pPr>
              <w:jc w:val="center"/>
            </w:pPr>
            <w:r>
              <w:rPr>
                <w:b/>
                <w:bCs/>
              </w:rPr>
              <w:t xml:space="preserve">Adjustment </w:t>
            </w:r>
          </w:p>
          <w:p w14:paraId="767FF4A0" w14:textId="77777777" w:rsidR="00225166" w:rsidRDefault="00225166" w:rsidP="003248E4">
            <w:pPr>
              <w:jc w:val="center"/>
            </w:pPr>
            <w:r>
              <w:rPr>
                <w:b/>
                <w:bCs/>
              </w:rPr>
              <w:t>to Value</w:t>
            </w:r>
          </w:p>
        </w:tc>
        <w:tc>
          <w:tcPr>
            <w:tcW w:w="1542" w:type="dxa"/>
            <w:shd w:val="clear" w:color="auto" w:fill="003366"/>
            <w:vAlign w:val="center"/>
          </w:tcPr>
          <w:p w14:paraId="25D88AEC" w14:textId="77777777" w:rsidR="00225166" w:rsidRDefault="00225166" w:rsidP="003248E4">
            <w:pPr>
              <w:jc w:val="center"/>
            </w:pPr>
            <w:r>
              <w:rPr>
                <w:b/>
                <w:bCs/>
              </w:rPr>
              <w:t>Proposed Value</w:t>
            </w:r>
          </w:p>
        </w:tc>
        <w:tc>
          <w:tcPr>
            <w:tcW w:w="2224" w:type="dxa"/>
            <w:gridSpan w:val="3"/>
            <w:shd w:val="clear" w:color="auto" w:fill="003366"/>
            <w:vAlign w:val="center"/>
          </w:tcPr>
          <w:p w14:paraId="7F564FAE" w14:textId="77777777" w:rsidR="00225166" w:rsidRDefault="00225166" w:rsidP="003248E4">
            <w:pPr>
              <w:jc w:val="center"/>
            </w:pPr>
            <w:r>
              <w:rPr>
                <w:b/>
                <w:bCs/>
              </w:rPr>
              <w:t>Buy Sell Spread</w:t>
            </w:r>
          </w:p>
        </w:tc>
      </w:tr>
    </w:tbl>
    <w:p w14:paraId="6820CEDF" w14:textId="77777777" w:rsidR="00225166" w:rsidRDefault="00225166" w:rsidP="00225166"/>
    <w:p w14:paraId="4DAD3872" w14:textId="77777777" w:rsidR="00225166" w:rsidRDefault="00225166" w:rsidP="00225166">
      <w:pPr>
        <w:pStyle w:val="BodyText"/>
        <w:spacing w:after="0" w:line="240" w:lineRule="auto"/>
      </w:pPr>
      <w:r>
        <w:rPr>
          <w:b/>
          <w:bCs/>
        </w:rPr>
        <w:t>Capital Gain/Loss:</w:t>
      </w:r>
    </w:p>
    <w:p w14:paraId="095B5BC9" w14:textId="77777777" w:rsidR="00225166" w:rsidRDefault="00225166" w:rsidP="00225166">
      <w:pPr>
        <w:pStyle w:val="BodyText"/>
        <w:spacing w:after="0" w:line="240" w:lineRule="auto"/>
      </w:pPr>
      <w:r>
        <w:t>We estimate you will realise the following capital gain/loss:</w:t>
      </w:r>
    </w:p>
    <w:tbl>
      <w:tblPr>
        <w:tblW w:w="5000"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221"/>
        <w:gridCol w:w="2407"/>
      </w:tblGrid>
      <w:tr w:rsidR="00225166" w14:paraId="22E13F6E" w14:textId="77777777" w:rsidTr="00195B63">
        <w:tc>
          <w:tcPr>
            <w:tcW w:w="7312" w:type="dxa"/>
            <w:shd w:val="clear" w:color="auto" w:fill="003366"/>
            <w:vAlign w:val="center"/>
          </w:tcPr>
          <w:p w14:paraId="10DCF6DA" w14:textId="77777777" w:rsidR="00225166" w:rsidRDefault="00225166" w:rsidP="003248E4">
            <w:r>
              <w:rPr>
                <w:b/>
                <w:bCs/>
              </w:rPr>
              <w:t>Fund Name</w:t>
            </w:r>
          </w:p>
        </w:tc>
        <w:tc>
          <w:tcPr>
            <w:tcW w:w="2436" w:type="dxa"/>
            <w:shd w:val="clear" w:color="auto" w:fill="003366"/>
            <w:vAlign w:val="center"/>
          </w:tcPr>
          <w:p w14:paraId="07F6D1F4" w14:textId="77777777" w:rsidR="00225166" w:rsidRDefault="00225166" w:rsidP="003248E4">
            <w:pPr>
              <w:jc w:val="right"/>
            </w:pPr>
            <w:r>
              <w:rPr>
                <w:b/>
                <w:bCs/>
              </w:rPr>
              <w:t>Capital Gain/Loss ($)</w:t>
            </w:r>
          </w:p>
        </w:tc>
      </w:tr>
      <w:tr w:rsidR="00225166" w14:paraId="7BD2448B" w14:textId="77777777" w:rsidTr="00195B63">
        <w:tc>
          <w:tcPr>
            <w:tcW w:w="9748" w:type="dxa"/>
            <w:gridSpan w:val="2"/>
            <w:shd w:val="clear" w:color="auto" w:fill="EEEEEE"/>
            <w:vAlign w:val="center"/>
          </w:tcPr>
          <w:p w14:paraId="364B24DF" w14:textId="77777777" w:rsidR="00225166" w:rsidRDefault="00225166" w:rsidP="003248E4">
            <w:r>
              <w:rPr>
                <w:b/>
                <w:bCs/>
              </w:rPr>
              <w:t>Jimmy Test</w:t>
            </w:r>
          </w:p>
        </w:tc>
      </w:tr>
      <w:tr w:rsidR="00225166" w14:paraId="29B129BF" w14:textId="77777777" w:rsidTr="00195B63">
        <w:tc>
          <w:tcPr>
            <w:tcW w:w="9748" w:type="dxa"/>
            <w:gridSpan w:val="2"/>
            <w:shd w:val="clear" w:color="auto" w:fill="auto"/>
            <w:vAlign w:val="center"/>
          </w:tcPr>
          <w:p w14:paraId="4C9C77EA" w14:textId="77777777" w:rsidR="00225166" w:rsidRDefault="00225166" w:rsidP="003248E4">
            <w:r>
              <w:rPr>
                <w:b/>
                <w:bCs/>
                <w:color w:val="666666"/>
              </w:rPr>
              <w:t>First State Super (Personal Division) (123456789)</w:t>
            </w:r>
          </w:p>
        </w:tc>
      </w:tr>
      <w:tr w:rsidR="00225166" w14:paraId="158FCB63" w14:textId="77777777" w:rsidTr="00195B63">
        <w:trPr>
          <w:trHeight w:val="113"/>
        </w:trPr>
        <w:tc>
          <w:tcPr>
            <w:tcW w:w="7312" w:type="dxa"/>
            <w:shd w:val="clear" w:color="auto" w:fill="auto"/>
            <w:vAlign w:val="center"/>
          </w:tcPr>
          <w:p w14:paraId="0C9B40C8" w14:textId="77777777" w:rsidR="00225166" w:rsidRDefault="00225166" w:rsidP="003248E4">
            <w:pPr>
              <w:ind w:left="283"/>
            </w:pPr>
            <w:r>
              <w:t>Aware Super - Super - Balanced Growth</w:t>
            </w:r>
          </w:p>
        </w:tc>
        <w:tc>
          <w:tcPr>
            <w:tcW w:w="2436" w:type="dxa"/>
            <w:shd w:val="clear" w:color="auto" w:fill="auto"/>
            <w:vAlign w:val="center"/>
          </w:tcPr>
          <w:p w14:paraId="3B10FB91" w14:textId="77777777" w:rsidR="00225166" w:rsidRPr="00185C01" w:rsidRDefault="00225166" w:rsidP="003248E4">
            <w:pPr>
              <w:jc w:val="right"/>
            </w:pPr>
            <w:r w:rsidRPr="00185C01">
              <w:t>$2</w:t>
            </w:r>
            <w:r>
              <w:t>,0</w:t>
            </w:r>
            <w:r w:rsidRPr="00185C01">
              <w:t>00.00</w:t>
            </w:r>
          </w:p>
        </w:tc>
      </w:tr>
      <w:tr w:rsidR="00225166" w14:paraId="42D41278" w14:textId="77777777" w:rsidTr="00195B63">
        <w:trPr>
          <w:trHeight w:val="113"/>
        </w:trPr>
        <w:tc>
          <w:tcPr>
            <w:tcW w:w="7312" w:type="dxa"/>
            <w:shd w:val="clear" w:color="auto" w:fill="auto"/>
            <w:vAlign w:val="center"/>
          </w:tcPr>
          <w:p w14:paraId="487A430C" w14:textId="77777777" w:rsidR="00225166" w:rsidRDefault="00225166" w:rsidP="003248E4">
            <w:pPr>
              <w:jc w:val="right"/>
            </w:pPr>
            <w:r>
              <w:rPr>
                <w:b/>
                <w:bCs/>
                <w:color w:val="666666"/>
              </w:rPr>
              <w:t>Subtotal</w:t>
            </w:r>
          </w:p>
        </w:tc>
        <w:tc>
          <w:tcPr>
            <w:tcW w:w="2436" w:type="dxa"/>
            <w:shd w:val="clear" w:color="auto" w:fill="auto"/>
            <w:vAlign w:val="center"/>
          </w:tcPr>
          <w:p w14:paraId="156AF209" w14:textId="77777777" w:rsidR="00225166" w:rsidRPr="00185C01" w:rsidRDefault="00225166" w:rsidP="003248E4">
            <w:pPr>
              <w:jc w:val="right"/>
              <w:rPr>
                <w:b/>
                <w:bCs/>
                <w:color w:val="666666"/>
              </w:rPr>
            </w:pPr>
            <w:r w:rsidRPr="00185C01">
              <w:rPr>
                <w:b/>
                <w:bCs/>
                <w:color w:val="666666"/>
              </w:rPr>
              <w:t>$2</w:t>
            </w:r>
            <w:r>
              <w:rPr>
                <w:b/>
                <w:bCs/>
                <w:color w:val="666666"/>
              </w:rPr>
              <w:t>,0</w:t>
            </w:r>
            <w:r w:rsidRPr="00185C01">
              <w:rPr>
                <w:b/>
                <w:bCs/>
                <w:color w:val="666666"/>
              </w:rPr>
              <w:t>00.00</w:t>
            </w:r>
          </w:p>
        </w:tc>
      </w:tr>
      <w:tr w:rsidR="00225166" w14:paraId="54CF305A" w14:textId="77777777" w:rsidTr="00195B63">
        <w:tc>
          <w:tcPr>
            <w:tcW w:w="7312" w:type="dxa"/>
            <w:shd w:val="clear" w:color="auto" w:fill="auto"/>
            <w:vAlign w:val="center"/>
          </w:tcPr>
          <w:p w14:paraId="5CD55F35" w14:textId="77777777" w:rsidR="00225166" w:rsidRDefault="00225166" w:rsidP="003248E4">
            <w:pPr>
              <w:jc w:val="right"/>
            </w:pPr>
            <w:r>
              <w:rPr>
                <w:b/>
                <w:bCs/>
              </w:rPr>
              <w:t xml:space="preserve">Total Capital </w:t>
            </w:r>
            <w:r w:rsidRPr="00A06A1B">
              <w:rPr>
                <w:b/>
                <w:bCs/>
              </w:rPr>
              <w:t>Loss</w:t>
            </w:r>
            <w:r>
              <w:rPr>
                <w:b/>
                <w:bCs/>
              </w:rPr>
              <w:t xml:space="preserve"> for Jimmy Test</w:t>
            </w:r>
          </w:p>
        </w:tc>
        <w:tc>
          <w:tcPr>
            <w:tcW w:w="2436" w:type="dxa"/>
            <w:shd w:val="clear" w:color="auto" w:fill="auto"/>
            <w:vAlign w:val="center"/>
          </w:tcPr>
          <w:p w14:paraId="00B25763" w14:textId="77777777" w:rsidR="00225166" w:rsidRPr="00A06A1B" w:rsidRDefault="00225166" w:rsidP="003248E4">
            <w:pPr>
              <w:jc w:val="right"/>
              <w:rPr>
                <w:b/>
                <w:bCs/>
              </w:rPr>
            </w:pPr>
            <w:r w:rsidRPr="00A06A1B">
              <w:rPr>
                <w:b/>
                <w:bCs/>
              </w:rPr>
              <w:t>$2,000.00</w:t>
            </w:r>
          </w:p>
        </w:tc>
      </w:tr>
    </w:tbl>
    <w:p w14:paraId="2B7EE02A" w14:textId="77777777" w:rsidR="00225166" w:rsidRDefault="00225166" w:rsidP="00225166"/>
    <w:p w14:paraId="3D6A66AD" w14:textId="77777777" w:rsidR="00225166" w:rsidRDefault="00225166" w:rsidP="00225166"/>
    <w:p w14:paraId="35F1D643" w14:textId="77777777" w:rsidR="00225166" w:rsidRDefault="00225166" w:rsidP="00225166">
      <w:pPr>
        <w:pStyle w:val="BodyText"/>
        <w:spacing w:after="0" w:line="240" w:lineRule="auto"/>
      </w:pPr>
    </w:p>
    <w:p w14:paraId="19B592E5" w14:textId="77777777" w:rsidR="00225166" w:rsidRDefault="00225166" w:rsidP="00225166">
      <w:pPr>
        <w:sectPr w:rsidR="00225166" w:rsidSect="00DC059F">
          <w:headerReference w:type="even" r:id="rId72"/>
          <w:headerReference w:type="default" r:id="rId73"/>
          <w:footerReference w:type="even" r:id="rId74"/>
          <w:footerReference w:type="default" r:id="rId75"/>
          <w:headerReference w:type="first" r:id="rId76"/>
          <w:footerReference w:type="first" r:id="rId77"/>
          <w:pgSz w:w="11906" w:h="16838"/>
          <w:pgMar w:top="720" w:right="1134" w:bottom="1134" w:left="1134" w:header="720" w:footer="720" w:gutter="0"/>
          <w:cols w:space="720"/>
          <w:docGrid w:linePitch="600" w:charSpace="36864"/>
        </w:sectPr>
      </w:pPr>
    </w:p>
    <w:p w14:paraId="65D12AC3" w14:textId="77777777" w:rsidR="00225166" w:rsidRDefault="00225166" w:rsidP="00225166">
      <w:pPr>
        <w:pageBreakBefore/>
      </w:pPr>
      <w:r>
        <w:rPr>
          <w:sz w:val="4"/>
          <w:szCs w:val="4"/>
        </w:rPr>
        <w:lastRenderedPageBreak/>
        <w:t>.</w:t>
      </w:r>
    </w:p>
    <w:p w14:paraId="2462774C" w14:textId="77777777" w:rsidR="00225166" w:rsidRDefault="00225166" w:rsidP="00225166">
      <w:pPr>
        <w:pStyle w:val="iComply2-Heading1"/>
      </w:pPr>
      <w:r>
        <w:rPr>
          <w:bCs/>
          <w:sz w:val="32"/>
        </w:rPr>
        <w:t>Product Disclosure Statements (PDS) for Product Recommendations:</w:t>
      </w:r>
    </w:p>
    <w:p w14:paraId="70876D22" w14:textId="77777777" w:rsidR="00225166" w:rsidRDefault="00225166" w:rsidP="00225166">
      <w:bookmarkStart w:id="24" w:name="PDS_Links"/>
      <w:bookmarkEnd w:id="24"/>
    </w:p>
    <w:p w14:paraId="167298FB" w14:textId="77777777" w:rsidR="00225166" w:rsidRDefault="00225166" w:rsidP="00225166">
      <w:r>
        <w:t>A PDS is a document or a set of documents that contain detailed information about a financial product, such as any significant benefits, risks, fees and other costs, and application. The following table below shows the products recommended to you and their corresponding PDS.</w:t>
      </w:r>
    </w:p>
    <w:p w14:paraId="456390C0" w14:textId="77777777" w:rsidR="00225166" w:rsidRDefault="00225166" w:rsidP="00225166"/>
    <w:tbl>
      <w:tblPr>
        <w:tblW w:w="5000"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889"/>
        <w:gridCol w:w="6739"/>
      </w:tblGrid>
      <w:tr w:rsidR="00225166" w14:paraId="675FC4CC" w14:textId="77777777" w:rsidTr="00195B63">
        <w:tc>
          <w:tcPr>
            <w:tcW w:w="2924" w:type="dxa"/>
            <w:shd w:val="clear" w:color="auto" w:fill="003366"/>
            <w:vAlign w:val="center"/>
          </w:tcPr>
          <w:p w14:paraId="17B4FF1A" w14:textId="77777777" w:rsidR="00225166" w:rsidRDefault="00225166" w:rsidP="003248E4">
            <w:r>
              <w:rPr>
                <w:b/>
                <w:bCs/>
              </w:rPr>
              <w:t>Product Recommendation</w:t>
            </w:r>
          </w:p>
        </w:tc>
        <w:tc>
          <w:tcPr>
            <w:tcW w:w="6824" w:type="dxa"/>
            <w:shd w:val="clear" w:color="auto" w:fill="003366"/>
            <w:vAlign w:val="center"/>
          </w:tcPr>
          <w:p w14:paraId="15AB4AC2" w14:textId="77777777" w:rsidR="00225166" w:rsidRDefault="00225166" w:rsidP="003248E4">
            <w:pPr>
              <w:jc w:val="right"/>
            </w:pPr>
            <w:r>
              <w:rPr>
                <w:b/>
                <w:bCs/>
              </w:rPr>
              <w:t>PDS Link</w:t>
            </w:r>
          </w:p>
        </w:tc>
      </w:tr>
      <w:tr w:rsidR="00225166" w14:paraId="09DFCF5C" w14:textId="77777777" w:rsidTr="00195B63">
        <w:tc>
          <w:tcPr>
            <w:tcW w:w="9748" w:type="dxa"/>
            <w:gridSpan w:val="2"/>
            <w:shd w:val="clear" w:color="auto" w:fill="EEEEEE"/>
            <w:vAlign w:val="center"/>
          </w:tcPr>
          <w:p w14:paraId="600DBB85" w14:textId="77777777" w:rsidR="00225166" w:rsidRDefault="00225166" w:rsidP="003248E4">
            <w:r>
              <w:rPr>
                <w:b/>
                <w:bCs/>
              </w:rPr>
              <w:t>Jimmy Test</w:t>
            </w:r>
          </w:p>
        </w:tc>
      </w:tr>
      <w:tr w:rsidR="00225166" w14:paraId="4DE440E0" w14:textId="77777777" w:rsidTr="00195B63">
        <w:tc>
          <w:tcPr>
            <w:tcW w:w="2924" w:type="dxa"/>
            <w:shd w:val="clear" w:color="auto" w:fill="auto"/>
            <w:vAlign w:val="center"/>
          </w:tcPr>
          <w:p w14:paraId="6A22C16E" w14:textId="77777777" w:rsidR="00225166" w:rsidRDefault="00225166" w:rsidP="003248E4">
            <w:r>
              <w:rPr>
                <w:b/>
                <w:bCs/>
                <w:color w:val="666666"/>
              </w:rPr>
              <w:t>Macquarie Super Manager II</w:t>
            </w:r>
          </w:p>
        </w:tc>
        <w:tc>
          <w:tcPr>
            <w:tcW w:w="6824" w:type="dxa"/>
            <w:shd w:val="clear" w:color="auto" w:fill="auto"/>
            <w:vAlign w:val="center"/>
          </w:tcPr>
          <w:p w14:paraId="52637DF7" w14:textId="77777777" w:rsidR="00225166" w:rsidRDefault="00225166" w:rsidP="003248E4"/>
        </w:tc>
      </w:tr>
      <w:tr w:rsidR="00225166" w14:paraId="3A72DD0B" w14:textId="77777777" w:rsidTr="00195B63">
        <w:tc>
          <w:tcPr>
            <w:tcW w:w="2924" w:type="dxa"/>
            <w:shd w:val="clear" w:color="auto" w:fill="auto"/>
            <w:vAlign w:val="center"/>
          </w:tcPr>
          <w:p w14:paraId="4899AA8A" w14:textId="77777777" w:rsidR="00225166" w:rsidRDefault="00225166" w:rsidP="003248E4">
            <w:r>
              <w:rPr>
                <w:color w:val="000000"/>
              </w:rPr>
              <w:t>BlackRock Advantage International Equity Fund (BAR0817AU)</w:t>
            </w:r>
          </w:p>
        </w:tc>
        <w:tc>
          <w:tcPr>
            <w:tcW w:w="6824" w:type="dxa"/>
            <w:shd w:val="clear" w:color="auto" w:fill="auto"/>
            <w:vAlign w:val="center"/>
          </w:tcPr>
          <w:p w14:paraId="4A304FD1" w14:textId="77777777" w:rsidR="00225166" w:rsidRDefault="00225166" w:rsidP="003248E4">
            <w:pPr>
              <w:jc w:val="right"/>
            </w:pPr>
            <w:r w:rsidRPr="007C3C58">
              <w:t>https://www.blackrock.com/au/individual/literature/product-disclosure-statement/blackrock-advantage-international-equity-fund-pds-en-au.pdf</w:t>
            </w:r>
          </w:p>
        </w:tc>
      </w:tr>
      <w:tr w:rsidR="00225166" w14:paraId="382580C4" w14:textId="77777777" w:rsidTr="00195B63">
        <w:tc>
          <w:tcPr>
            <w:tcW w:w="2924" w:type="dxa"/>
            <w:shd w:val="clear" w:color="auto" w:fill="auto"/>
            <w:vAlign w:val="center"/>
          </w:tcPr>
          <w:p w14:paraId="6396B9D9" w14:textId="77777777" w:rsidR="00225166" w:rsidRDefault="00225166" w:rsidP="003248E4">
            <w:r>
              <w:rPr>
                <w:color w:val="000000"/>
              </w:rPr>
              <w:t>BlackRock Multi Opportunity Absolute Return Fund (BLK0001AU)</w:t>
            </w:r>
          </w:p>
        </w:tc>
        <w:tc>
          <w:tcPr>
            <w:tcW w:w="6824" w:type="dxa"/>
            <w:shd w:val="clear" w:color="auto" w:fill="auto"/>
            <w:vAlign w:val="center"/>
          </w:tcPr>
          <w:p w14:paraId="2864A548" w14:textId="77777777" w:rsidR="00225166" w:rsidRDefault="00225166" w:rsidP="003248E4">
            <w:pPr>
              <w:jc w:val="right"/>
            </w:pPr>
            <w:r w:rsidRPr="007C3C58">
              <w:t>https://www.blackrock.com/au/individual/literature/product-disclosure-statement/blackrock-multi-opportunity-absolute-return-fund-strategy-funds-en-au.pdf</w:t>
            </w:r>
          </w:p>
        </w:tc>
      </w:tr>
      <w:tr w:rsidR="00225166" w14:paraId="1300C5D6" w14:textId="77777777" w:rsidTr="00195B63">
        <w:tc>
          <w:tcPr>
            <w:tcW w:w="2924" w:type="dxa"/>
            <w:shd w:val="clear" w:color="auto" w:fill="auto"/>
            <w:vAlign w:val="center"/>
          </w:tcPr>
          <w:p w14:paraId="11C9AF3B" w14:textId="77777777" w:rsidR="00225166" w:rsidRDefault="00225166" w:rsidP="003248E4">
            <w:r>
              <w:rPr>
                <w:color w:val="000000"/>
              </w:rPr>
              <w:t>Janus Henderson Tactical Income Fund (IOF0145AU)</w:t>
            </w:r>
          </w:p>
        </w:tc>
        <w:tc>
          <w:tcPr>
            <w:tcW w:w="6824" w:type="dxa"/>
            <w:shd w:val="clear" w:color="auto" w:fill="auto"/>
            <w:vAlign w:val="center"/>
          </w:tcPr>
          <w:p w14:paraId="01541D9D" w14:textId="77777777" w:rsidR="00225166" w:rsidRDefault="00225166" w:rsidP="003248E4">
            <w:pPr>
              <w:jc w:val="right"/>
            </w:pPr>
            <w:r>
              <w:rPr>
                <w:rFonts w:eastAsia="Times New Roman"/>
                <w:lang w:val="en-US"/>
              </w:rPr>
              <w:t>https://az768132.vo.msecnd.net/documents/49797_2017_05_30_03_09_58_150.gzip.pdf</w:t>
            </w:r>
          </w:p>
        </w:tc>
      </w:tr>
      <w:tr w:rsidR="00225166" w14:paraId="7EDF5797" w14:textId="77777777" w:rsidTr="00195B63">
        <w:tc>
          <w:tcPr>
            <w:tcW w:w="2924" w:type="dxa"/>
            <w:shd w:val="clear" w:color="auto" w:fill="auto"/>
            <w:vAlign w:val="center"/>
          </w:tcPr>
          <w:p w14:paraId="1FB26642" w14:textId="77777777" w:rsidR="00225166" w:rsidRDefault="00225166" w:rsidP="003248E4">
            <w:r>
              <w:rPr>
                <w:color w:val="000000"/>
              </w:rPr>
              <w:t>MLC Wholesale Global Property Fund Class A (MLC0786AU)</w:t>
            </w:r>
          </w:p>
        </w:tc>
        <w:tc>
          <w:tcPr>
            <w:tcW w:w="6824" w:type="dxa"/>
            <w:shd w:val="clear" w:color="auto" w:fill="auto"/>
            <w:vAlign w:val="center"/>
          </w:tcPr>
          <w:p w14:paraId="1A09A3D8" w14:textId="77777777" w:rsidR="00225166" w:rsidRDefault="00225166" w:rsidP="003248E4">
            <w:pPr>
              <w:jc w:val="right"/>
            </w:pPr>
            <w:r>
              <w:rPr>
                <w:rFonts w:eastAsia="Times New Roman"/>
                <w:lang w:val="en-US"/>
              </w:rPr>
              <w:t>http://www.mlcinvestmenttrust.com.au/resources/MLCIT/StaticFiles/pdf/mlc_wholesale_global_property_fund_pds.pdf</w:t>
            </w:r>
          </w:p>
        </w:tc>
      </w:tr>
      <w:tr w:rsidR="00225166" w14:paraId="7DC567E6" w14:textId="77777777" w:rsidTr="00195B63">
        <w:tc>
          <w:tcPr>
            <w:tcW w:w="2924" w:type="dxa"/>
            <w:shd w:val="clear" w:color="auto" w:fill="auto"/>
            <w:vAlign w:val="center"/>
          </w:tcPr>
          <w:p w14:paraId="5930344D" w14:textId="77777777" w:rsidR="00225166" w:rsidRDefault="00225166" w:rsidP="003248E4">
            <w:r>
              <w:rPr>
                <w:color w:val="000000"/>
              </w:rPr>
              <w:t>MLC Wholesale Property Securities Fund (MLC0263AU)</w:t>
            </w:r>
          </w:p>
        </w:tc>
        <w:tc>
          <w:tcPr>
            <w:tcW w:w="6824" w:type="dxa"/>
            <w:shd w:val="clear" w:color="auto" w:fill="auto"/>
            <w:vAlign w:val="center"/>
          </w:tcPr>
          <w:p w14:paraId="29535A8C" w14:textId="77777777" w:rsidR="00225166" w:rsidRDefault="00225166" w:rsidP="003248E4">
            <w:pPr>
              <w:jc w:val="right"/>
            </w:pPr>
            <w:r>
              <w:rPr>
                <w:rFonts w:eastAsia="Times New Roman"/>
                <w:lang w:val="en-US"/>
              </w:rPr>
              <w:t>http://www.mlcinvestmenttrust.com.au/resources/MLCIT/StaticFiles/pdf/MLCWPSF_SPDS.pdf</w:t>
            </w:r>
          </w:p>
        </w:tc>
      </w:tr>
      <w:tr w:rsidR="00225166" w14:paraId="3A4BD1A1" w14:textId="77777777" w:rsidTr="00195B63">
        <w:tc>
          <w:tcPr>
            <w:tcW w:w="2924" w:type="dxa"/>
            <w:shd w:val="clear" w:color="auto" w:fill="auto"/>
            <w:vAlign w:val="center"/>
          </w:tcPr>
          <w:p w14:paraId="192FE7DB" w14:textId="77777777" w:rsidR="00225166" w:rsidRDefault="00225166" w:rsidP="003248E4">
            <w:r>
              <w:rPr>
                <w:color w:val="000000"/>
              </w:rPr>
              <w:t>PIMCO Income Fund - Wholesale Class (ETL0458AU)</w:t>
            </w:r>
          </w:p>
        </w:tc>
        <w:tc>
          <w:tcPr>
            <w:tcW w:w="6824" w:type="dxa"/>
            <w:shd w:val="clear" w:color="auto" w:fill="auto"/>
            <w:vAlign w:val="center"/>
          </w:tcPr>
          <w:p w14:paraId="5DDE756D" w14:textId="77777777" w:rsidR="00225166" w:rsidRDefault="00225166" w:rsidP="003248E4">
            <w:pPr>
              <w:jc w:val="right"/>
            </w:pPr>
            <w:r>
              <w:t>https://www.pimco.com.au/handlers/displaydocument.ashx?c=722CGG9B6&amp;wd=Product%20Disclosure%20Statement%20(AU)&amp;fn=PIMCO%20Income%20Fund%20-%20Wholesale%20Class%20PDS.pdf&amp;id=R0cB7jFunCZNjg3ebiVt4lnHU%2FrO2VHPliDsFZptavMzzKc5TenFFAzV2RXRcFDOBFhl1zcd2PV7tmexlrFo4xauk%2FiE%2BLJNVrwPr0y%2FyNSh%2B9DoTrYz6C7suIT2uf1i6Vb8vg%2FjfeQceJK15tVK69eVboZyqDMSoEexDcmsfxGjpQ6Nkecg6Xl4AfUE6RkhVq6LMYMRsqoX7qcaRWeNflp1hFE8NlJDeeG5NfxYAGdbOjugZlQ%2BsJ25kc8S8tdXDKFRmcAQwbNAxTbmxuLTCCWr2khPiIHlYuY01vvz7V6W4S4esWb%2BFJDgvJ%2FwsIfANTUoq%2BU4BQyqJCQGZ4w6JUQvqn20IBGqnl5WzPX870NIVt746tBC%2F8%2FLZ1zWkKoNWjAENL07D%2F4A4R6KWhQ%2BFQixcbPpbj98Q1tY%2BtcsLRfQHgIEL9MdZ8yOP0AlYIeIwHS2PN0O9no9B09xexln8M2NcSxc8qCxA3wQFMJ6%2BVhzfMChqNAIBW71p6xJzOkX</w:t>
            </w:r>
          </w:p>
        </w:tc>
      </w:tr>
      <w:tr w:rsidR="00225166" w14:paraId="7CDDF79C" w14:textId="77777777" w:rsidTr="00195B63">
        <w:tc>
          <w:tcPr>
            <w:tcW w:w="2924" w:type="dxa"/>
            <w:shd w:val="clear" w:color="auto" w:fill="auto"/>
            <w:vAlign w:val="center"/>
          </w:tcPr>
          <w:p w14:paraId="09B5F112" w14:textId="77777777" w:rsidR="00225166" w:rsidRDefault="00225166" w:rsidP="003248E4">
            <w:r>
              <w:rPr>
                <w:color w:val="000000"/>
              </w:rPr>
              <w:t>Vanguard Australian Shares Index Fund (VAN0002AU)</w:t>
            </w:r>
          </w:p>
        </w:tc>
        <w:tc>
          <w:tcPr>
            <w:tcW w:w="6824" w:type="dxa"/>
            <w:shd w:val="clear" w:color="auto" w:fill="auto"/>
            <w:vAlign w:val="center"/>
          </w:tcPr>
          <w:p w14:paraId="23EE0261" w14:textId="77777777" w:rsidR="00225166" w:rsidRDefault="00225166" w:rsidP="003248E4">
            <w:pPr>
              <w:jc w:val="right"/>
            </w:pPr>
            <w:r>
              <w:rPr>
                <w:rFonts w:eastAsia="Times New Roman"/>
                <w:lang w:val="en-US"/>
              </w:rPr>
              <w:t>https://www.vanguardinvestments.com.au/adviser/adv/investments/product.html#/fundDetail/wholesale/portId=8100/?overview</w:t>
            </w:r>
          </w:p>
        </w:tc>
      </w:tr>
    </w:tbl>
    <w:p w14:paraId="6A711A99" w14:textId="77777777" w:rsidR="00225166" w:rsidRDefault="00225166" w:rsidP="00225166"/>
    <w:p w14:paraId="10165466" w14:textId="77777777" w:rsidR="00225166" w:rsidRDefault="00225166" w:rsidP="00225166"/>
    <w:p w14:paraId="43B08759" w14:textId="77777777" w:rsidR="00225166" w:rsidRDefault="00225166" w:rsidP="00225166">
      <w:pPr>
        <w:sectPr w:rsidR="00225166" w:rsidSect="00DC059F">
          <w:headerReference w:type="even" r:id="rId78"/>
          <w:headerReference w:type="default" r:id="rId79"/>
          <w:footerReference w:type="even" r:id="rId80"/>
          <w:footerReference w:type="default" r:id="rId81"/>
          <w:headerReference w:type="first" r:id="rId82"/>
          <w:footerReference w:type="first" r:id="rId83"/>
          <w:pgSz w:w="11906" w:h="16838"/>
          <w:pgMar w:top="720" w:right="1134" w:bottom="1134" w:left="1134" w:header="720" w:footer="720" w:gutter="0"/>
          <w:cols w:space="720"/>
          <w:docGrid w:linePitch="600" w:charSpace="36864"/>
        </w:sectPr>
      </w:pPr>
    </w:p>
    <w:p w14:paraId="6645474F" w14:textId="77777777" w:rsidR="00225166" w:rsidRDefault="00225166" w:rsidP="00225166">
      <w:pPr>
        <w:pageBreakBefore/>
      </w:pPr>
      <w:r>
        <w:rPr>
          <w:sz w:val="4"/>
          <w:szCs w:val="4"/>
        </w:rPr>
        <w:lastRenderedPageBreak/>
        <w:t>.</w:t>
      </w:r>
    </w:p>
    <w:p w14:paraId="0ACD83B6" w14:textId="77777777" w:rsidR="00225166" w:rsidRDefault="00225166" w:rsidP="00225166">
      <w:pPr>
        <w:pStyle w:val="iComply2-Heading1"/>
      </w:pPr>
      <w:r>
        <w:rPr>
          <w:bCs/>
        </w:rPr>
        <w:t>Alternative Product Comparisons for Platform Recommendations</w:t>
      </w:r>
    </w:p>
    <w:p w14:paraId="094280B6" w14:textId="77777777" w:rsidR="00225166" w:rsidRDefault="00225166" w:rsidP="00225166">
      <w:bookmarkStart w:id="25" w:name="Alternative_Product_Comparison"/>
      <w:bookmarkEnd w:id="25"/>
      <w:r>
        <w:t>The table(s) below shows a comparison in initial one-off costs and the ongoing costs of our recommended platform products towards alternative products:</w:t>
      </w:r>
    </w:p>
    <w:p w14:paraId="5750844E" w14:textId="77777777" w:rsidR="00225166" w:rsidRDefault="00225166" w:rsidP="00225166"/>
    <w:p w14:paraId="46F09B66" w14:textId="77777777" w:rsidR="00225166" w:rsidRDefault="00225166" w:rsidP="00225166">
      <w:r>
        <w:rPr>
          <w:b/>
          <w:bCs/>
        </w:rPr>
        <w:t>Jimmy Test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1"/>
        <w:gridCol w:w="1093"/>
        <w:gridCol w:w="1094"/>
        <w:gridCol w:w="1094"/>
        <w:gridCol w:w="1094"/>
        <w:gridCol w:w="1094"/>
        <w:gridCol w:w="1094"/>
        <w:gridCol w:w="1094"/>
        <w:gridCol w:w="1094"/>
        <w:gridCol w:w="1094"/>
        <w:gridCol w:w="1094"/>
      </w:tblGrid>
      <w:tr w:rsidR="00225166" w14:paraId="63EB2C07" w14:textId="77777777" w:rsidTr="00195B63">
        <w:trPr>
          <w:tblHeader/>
        </w:trPr>
        <w:tc>
          <w:tcPr>
            <w:tcW w:w="3686" w:type="dxa"/>
            <w:shd w:val="clear" w:color="auto" w:fill="003366"/>
          </w:tcPr>
          <w:p w14:paraId="17866396" w14:textId="77777777" w:rsidR="00225166" w:rsidRDefault="00225166" w:rsidP="003248E4">
            <w:pPr>
              <w:jc w:val="center"/>
            </w:pPr>
            <w:r>
              <w:rPr>
                <w:b/>
                <w:i/>
                <w:color w:val="FFFFFF"/>
              </w:rPr>
              <w:t> </w:t>
            </w:r>
          </w:p>
        </w:tc>
        <w:tc>
          <w:tcPr>
            <w:tcW w:w="2220" w:type="dxa"/>
            <w:gridSpan w:val="2"/>
            <w:shd w:val="clear" w:color="auto" w:fill="003366"/>
          </w:tcPr>
          <w:p w14:paraId="19A72891" w14:textId="77777777" w:rsidR="00225166" w:rsidRDefault="00225166" w:rsidP="003248E4">
            <w:pPr>
              <w:jc w:val="center"/>
            </w:pPr>
            <w:r>
              <w:rPr>
                <w:b/>
                <w:i/>
                <w:color w:val="FFFFFF"/>
              </w:rPr>
              <w:t>Current Situation</w:t>
            </w:r>
          </w:p>
        </w:tc>
        <w:tc>
          <w:tcPr>
            <w:tcW w:w="2220" w:type="dxa"/>
            <w:gridSpan w:val="2"/>
            <w:shd w:val="clear" w:color="auto" w:fill="003366"/>
          </w:tcPr>
          <w:p w14:paraId="3CCC098F" w14:textId="77777777" w:rsidR="00225166" w:rsidRDefault="00225166" w:rsidP="003248E4">
            <w:pPr>
              <w:tabs>
                <w:tab w:val="left" w:pos="180"/>
                <w:tab w:val="center" w:pos="701"/>
              </w:tabs>
              <w:jc w:val="center"/>
            </w:pPr>
            <w:r w:rsidRPr="00F94F46">
              <w:rPr>
                <w:b/>
                <w:i/>
                <w:color w:val="FFFFFF"/>
              </w:rPr>
              <w:t>Macquarie Super Consolidator II (Elevate)</w:t>
            </w:r>
          </w:p>
        </w:tc>
        <w:tc>
          <w:tcPr>
            <w:tcW w:w="2220" w:type="dxa"/>
            <w:gridSpan w:val="2"/>
            <w:shd w:val="clear" w:color="auto" w:fill="003366"/>
          </w:tcPr>
          <w:p w14:paraId="7A978657" w14:textId="77777777" w:rsidR="00225166" w:rsidRDefault="00225166" w:rsidP="003248E4">
            <w:pPr>
              <w:jc w:val="center"/>
              <w:rPr>
                <w:b/>
                <w:i/>
                <w:color w:val="FFFFFF"/>
              </w:rPr>
            </w:pPr>
            <w:r w:rsidRPr="00F94F46">
              <w:rPr>
                <w:b/>
                <w:i/>
                <w:color w:val="FFFFFF"/>
              </w:rPr>
              <w:t>Macquarie Super Manager II</w:t>
            </w:r>
          </w:p>
          <w:p w14:paraId="2209BE2E" w14:textId="77777777" w:rsidR="00225166" w:rsidRPr="00F94F46" w:rsidRDefault="00225166" w:rsidP="003248E4">
            <w:pPr>
              <w:jc w:val="center"/>
              <w:rPr>
                <w:u w:val="single"/>
              </w:rPr>
            </w:pPr>
            <w:r w:rsidRPr="00F94F46">
              <w:rPr>
                <w:b/>
                <w:i/>
                <w:color w:val="FFFFFF"/>
                <w:u w:val="single"/>
              </w:rPr>
              <w:t>(Recommended)</w:t>
            </w:r>
          </w:p>
        </w:tc>
        <w:tc>
          <w:tcPr>
            <w:tcW w:w="2220" w:type="dxa"/>
            <w:gridSpan w:val="2"/>
            <w:shd w:val="clear" w:color="auto" w:fill="003366"/>
          </w:tcPr>
          <w:p w14:paraId="6AD1A6E0" w14:textId="77777777" w:rsidR="00225166" w:rsidRDefault="00225166" w:rsidP="003248E4">
            <w:pPr>
              <w:jc w:val="center"/>
            </w:pPr>
            <w:r w:rsidRPr="00F94F46">
              <w:rPr>
                <w:b/>
                <w:i/>
                <w:color w:val="FFFFFF"/>
              </w:rPr>
              <w:t>BT Panorama Super (Full menu)</w:t>
            </w:r>
          </w:p>
        </w:tc>
        <w:tc>
          <w:tcPr>
            <w:tcW w:w="2220" w:type="dxa"/>
            <w:gridSpan w:val="2"/>
            <w:shd w:val="clear" w:color="auto" w:fill="003366"/>
          </w:tcPr>
          <w:p w14:paraId="07FBDA1C" w14:textId="77777777" w:rsidR="00225166" w:rsidRDefault="00225166" w:rsidP="003248E4">
            <w:pPr>
              <w:jc w:val="center"/>
            </w:pPr>
            <w:r w:rsidRPr="00F94F46">
              <w:rPr>
                <w:b/>
                <w:i/>
                <w:color w:val="FFFFFF"/>
              </w:rPr>
              <w:t>MLC Wrap Super Series 2 (Full)</w:t>
            </w:r>
          </w:p>
        </w:tc>
      </w:tr>
      <w:tr w:rsidR="00225166" w14:paraId="422D131B" w14:textId="77777777" w:rsidTr="00195B63">
        <w:tc>
          <w:tcPr>
            <w:tcW w:w="3686" w:type="dxa"/>
            <w:shd w:val="clear" w:color="auto" w:fill="003366"/>
          </w:tcPr>
          <w:p w14:paraId="5004E9CD" w14:textId="77777777" w:rsidR="00225166" w:rsidRDefault="00225166" w:rsidP="003248E4">
            <w:pPr>
              <w:jc w:val="right"/>
            </w:pPr>
            <w:r>
              <w:rPr>
                <w:b/>
                <w:i/>
                <w:color w:val="FFFFFF"/>
              </w:rPr>
              <w:t>Ongoing costs</w:t>
            </w:r>
          </w:p>
        </w:tc>
        <w:tc>
          <w:tcPr>
            <w:tcW w:w="2220" w:type="dxa"/>
            <w:gridSpan w:val="2"/>
            <w:shd w:val="clear" w:color="auto" w:fill="003366"/>
          </w:tcPr>
          <w:p w14:paraId="678A2E78" w14:textId="77777777" w:rsidR="00225166" w:rsidRDefault="00225166" w:rsidP="003248E4">
            <w:pPr>
              <w:jc w:val="right"/>
            </w:pPr>
            <w:r>
              <w:rPr>
                <w:b/>
                <w:i/>
                <w:color w:val="FFFFFF"/>
              </w:rPr>
              <w:t> </w:t>
            </w:r>
          </w:p>
        </w:tc>
        <w:tc>
          <w:tcPr>
            <w:tcW w:w="2220" w:type="dxa"/>
            <w:gridSpan w:val="2"/>
            <w:shd w:val="clear" w:color="auto" w:fill="003366"/>
          </w:tcPr>
          <w:p w14:paraId="3B2598FF" w14:textId="77777777" w:rsidR="00225166" w:rsidRDefault="00225166" w:rsidP="003248E4">
            <w:pPr>
              <w:jc w:val="right"/>
            </w:pPr>
            <w:r>
              <w:rPr>
                <w:b/>
                <w:i/>
                <w:color w:val="FFFFFF"/>
              </w:rPr>
              <w:t> </w:t>
            </w:r>
          </w:p>
        </w:tc>
        <w:tc>
          <w:tcPr>
            <w:tcW w:w="2220" w:type="dxa"/>
            <w:gridSpan w:val="2"/>
            <w:shd w:val="clear" w:color="auto" w:fill="003366"/>
          </w:tcPr>
          <w:p w14:paraId="2C6B3B97" w14:textId="77777777" w:rsidR="00225166" w:rsidRDefault="00225166" w:rsidP="003248E4">
            <w:pPr>
              <w:jc w:val="right"/>
            </w:pPr>
            <w:r>
              <w:rPr>
                <w:b/>
                <w:i/>
                <w:color w:val="FFFFFF"/>
              </w:rPr>
              <w:t> </w:t>
            </w:r>
          </w:p>
        </w:tc>
        <w:tc>
          <w:tcPr>
            <w:tcW w:w="2220" w:type="dxa"/>
            <w:gridSpan w:val="2"/>
            <w:shd w:val="clear" w:color="auto" w:fill="003366"/>
          </w:tcPr>
          <w:p w14:paraId="28D9D83D" w14:textId="77777777" w:rsidR="00225166" w:rsidRDefault="00225166" w:rsidP="003248E4">
            <w:pPr>
              <w:jc w:val="right"/>
            </w:pPr>
            <w:r>
              <w:rPr>
                <w:b/>
                <w:i/>
                <w:color w:val="FFFFFF"/>
              </w:rPr>
              <w:t> </w:t>
            </w:r>
          </w:p>
        </w:tc>
        <w:tc>
          <w:tcPr>
            <w:tcW w:w="2220" w:type="dxa"/>
            <w:gridSpan w:val="2"/>
            <w:shd w:val="clear" w:color="auto" w:fill="003366"/>
          </w:tcPr>
          <w:p w14:paraId="48496178" w14:textId="77777777" w:rsidR="00225166" w:rsidRDefault="00225166" w:rsidP="003248E4">
            <w:pPr>
              <w:jc w:val="right"/>
            </w:pPr>
            <w:r>
              <w:rPr>
                <w:b/>
                <w:i/>
                <w:color w:val="FFFFFF"/>
              </w:rPr>
              <w:t> </w:t>
            </w:r>
          </w:p>
        </w:tc>
      </w:tr>
      <w:tr w:rsidR="00225166" w14:paraId="4D61F902" w14:textId="77777777" w:rsidTr="00195B63">
        <w:tc>
          <w:tcPr>
            <w:tcW w:w="3686" w:type="dxa"/>
            <w:shd w:val="clear" w:color="auto" w:fill="FFFFFF" w:themeFill="background1"/>
          </w:tcPr>
          <w:p w14:paraId="5642DCD5" w14:textId="77777777" w:rsidR="00225166" w:rsidRDefault="00225166" w:rsidP="003248E4">
            <w:r>
              <w:t>Administration Fees</w:t>
            </w:r>
          </w:p>
        </w:tc>
        <w:tc>
          <w:tcPr>
            <w:tcW w:w="1110" w:type="dxa"/>
            <w:shd w:val="clear" w:color="auto" w:fill="auto"/>
          </w:tcPr>
          <w:p w14:paraId="5E1EB20A" w14:textId="77777777" w:rsidR="00225166" w:rsidRDefault="00225166" w:rsidP="00195B63">
            <w:pPr>
              <w:jc w:val="center"/>
            </w:pPr>
          </w:p>
        </w:tc>
        <w:tc>
          <w:tcPr>
            <w:tcW w:w="1110" w:type="dxa"/>
            <w:shd w:val="clear" w:color="auto" w:fill="auto"/>
          </w:tcPr>
          <w:p w14:paraId="5AA12197" w14:textId="77777777" w:rsidR="00225166" w:rsidRDefault="00225166" w:rsidP="00195B63">
            <w:pPr>
              <w:jc w:val="center"/>
            </w:pPr>
            <w:r>
              <w:t>$150.00</w:t>
            </w:r>
          </w:p>
        </w:tc>
        <w:tc>
          <w:tcPr>
            <w:tcW w:w="1110" w:type="dxa"/>
            <w:shd w:val="clear" w:color="auto" w:fill="auto"/>
          </w:tcPr>
          <w:p w14:paraId="729296A3" w14:textId="77777777" w:rsidR="00225166" w:rsidRDefault="00225166" w:rsidP="00195B63">
            <w:pPr>
              <w:jc w:val="center"/>
            </w:pPr>
          </w:p>
        </w:tc>
        <w:tc>
          <w:tcPr>
            <w:tcW w:w="1110" w:type="dxa"/>
            <w:shd w:val="clear" w:color="auto" w:fill="auto"/>
          </w:tcPr>
          <w:p w14:paraId="7CA9E3EC" w14:textId="77777777" w:rsidR="00225166" w:rsidRDefault="00225166" w:rsidP="00195B63">
            <w:pPr>
              <w:jc w:val="center"/>
            </w:pPr>
            <w:r>
              <w:t>$290.29</w:t>
            </w:r>
          </w:p>
        </w:tc>
        <w:tc>
          <w:tcPr>
            <w:tcW w:w="1110" w:type="dxa"/>
            <w:shd w:val="clear" w:color="auto" w:fill="auto"/>
          </w:tcPr>
          <w:p w14:paraId="1C99C68E" w14:textId="77777777" w:rsidR="00225166" w:rsidRDefault="00225166" w:rsidP="00195B63">
            <w:pPr>
              <w:jc w:val="center"/>
            </w:pPr>
          </w:p>
        </w:tc>
        <w:tc>
          <w:tcPr>
            <w:tcW w:w="1110" w:type="dxa"/>
            <w:shd w:val="clear" w:color="auto" w:fill="auto"/>
          </w:tcPr>
          <w:p w14:paraId="5262E5C4" w14:textId="77777777" w:rsidR="00225166" w:rsidRDefault="00225166" w:rsidP="00195B63">
            <w:pPr>
              <w:jc w:val="center"/>
            </w:pPr>
            <w:r>
              <w:t>$570.90</w:t>
            </w:r>
          </w:p>
        </w:tc>
        <w:tc>
          <w:tcPr>
            <w:tcW w:w="1110" w:type="dxa"/>
            <w:shd w:val="clear" w:color="auto" w:fill="auto"/>
          </w:tcPr>
          <w:p w14:paraId="3715622D" w14:textId="77777777" w:rsidR="00225166" w:rsidRDefault="00225166" w:rsidP="00195B63">
            <w:pPr>
              <w:jc w:val="center"/>
            </w:pPr>
          </w:p>
        </w:tc>
        <w:tc>
          <w:tcPr>
            <w:tcW w:w="1110" w:type="dxa"/>
            <w:shd w:val="clear" w:color="auto" w:fill="auto"/>
          </w:tcPr>
          <w:p w14:paraId="4A64273F" w14:textId="77777777" w:rsidR="00225166" w:rsidRDefault="00225166" w:rsidP="00195B63">
            <w:pPr>
              <w:jc w:val="center"/>
            </w:pPr>
            <w:r>
              <w:t>$145.15</w:t>
            </w:r>
          </w:p>
        </w:tc>
        <w:tc>
          <w:tcPr>
            <w:tcW w:w="1110" w:type="dxa"/>
            <w:shd w:val="clear" w:color="auto" w:fill="auto"/>
          </w:tcPr>
          <w:p w14:paraId="7F427FFD" w14:textId="77777777" w:rsidR="00225166" w:rsidRDefault="00225166" w:rsidP="00195B63">
            <w:pPr>
              <w:jc w:val="center"/>
            </w:pPr>
          </w:p>
        </w:tc>
        <w:tc>
          <w:tcPr>
            <w:tcW w:w="1110" w:type="dxa"/>
            <w:shd w:val="clear" w:color="auto" w:fill="auto"/>
          </w:tcPr>
          <w:p w14:paraId="35350087" w14:textId="77777777" w:rsidR="00225166" w:rsidRDefault="00225166" w:rsidP="00195B63">
            <w:pPr>
              <w:jc w:val="center"/>
            </w:pPr>
            <w:r>
              <w:t>$488.23</w:t>
            </w:r>
          </w:p>
        </w:tc>
      </w:tr>
      <w:tr w:rsidR="00225166" w14:paraId="676FEFB7" w14:textId="77777777" w:rsidTr="00195B63">
        <w:tc>
          <w:tcPr>
            <w:tcW w:w="3686" w:type="dxa"/>
            <w:shd w:val="clear" w:color="auto" w:fill="FFFFFF" w:themeFill="background1"/>
          </w:tcPr>
          <w:p w14:paraId="429AA3E2" w14:textId="77777777" w:rsidR="00225166" w:rsidRDefault="00225166" w:rsidP="003248E4">
            <w:r>
              <w:t>Expense Recovery Fee</w:t>
            </w:r>
          </w:p>
        </w:tc>
        <w:tc>
          <w:tcPr>
            <w:tcW w:w="1110" w:type="dxa"/>
            <w:shd w:val="clear" w:color="auto" w:fill="auto"/>
          </w:tcPr>
          <w:p w14:paraId="418DECFE" w14:textId="77777777" w:rsidR="00225166" w:rsidRDefault="00225166" w:rsidP="00195B63">
            <w:pPr>
              <w:jc w:val="center"/>
            </w:pPr>
          </w:p>
        </w:tc>
        <w:tc>
          <w:tcPr>
            <w:tcW w:w="1110" w:type="dxa"/>
            <w:shd w:val="clear" w:color="auto" w:fill="auto"/>
          </w:tcPr>
          <w:p w14:paraId="7CC9A895" w14:textId="77777777" w:rsidR="00225166" w:rsidRDefault="00225166" w:rsidP="00195B63">
            <w:pPr>
              <w:jc w:val="center"/>
            </w:pPr>
            <w:r>
              <w:t>$0.00</w:t>
            </w:r>
          </w:p>
        </w:tc>
        <w:tc>
          <w:tcPr>
            <w:tcW w:w="1110" w:type="dxa"/>
            <w:shd w:val="clear" w:color="auto" w:fill="auto"/>
          </w:tcPr>
          <w:p w14:paraId="5F5553F0" w14:textId="77777777" w:rsidR="00225166" w:rsidRDefault="00225166" w:rsidP="00195B63">
            <w:pPr>
              <w:jc w:val="center"/>
            </w:pPr>
          </w:p>
        </w:tc>
        <w:tc>
          <w:tcPr>
            <w:tcW w:w="1110" w:type="dxa"/>
            <w:shd w:val="clear" w:color="auto" w:fill="auto"/>
          </w:tcPr>
          <w:p w14:paraId="6782091C" w14:textId="77777777" w:rsidR="00225166" w:rsidRDefault="00225166" w:rsidP="00195B63">
            <w:pPr>
              <w:jc w:val="center"/>
            </w:pPr>
            <w:r>
              <w:t>$0.00</w:t>
            </w:r>
          </w:p>
        </w:tc>
        <w:tc>
          <w:tcPr>
            <w:tcW w:w="1110" w:type="dxa"/>
            <w:shd w:val="clear" w:color="auto" w:fill="auto"/>
          </w:tcPr>
          <w:p w14:paraId="02A458BC" w14:textId="77777777" w:rsidR="00225166" w:rsidRDefault="00225166" w:rsidP="00195B63">
            <w:pPr>
              <w:jc w:val="center"/>
            </w:pPr>
          </w:p>
        </w:tc>
        <w:tc>
          <w:tcPr>
            <w:tcW w:w="1110" w:type="dxa"/>
            <w:shd w:val="clear" w:color="auto" w:fill="auto"/>
          </w:tcPr>
          <w:p w14:paraId="75ECC470" w14:textId="77777777" w:rsidR="00225166" w:rsidRDefault="00225166" w:rsidP="00195B63">
            <w:pPr>
              <w:jc w:val="center"/>
            </w:pPr>
            <w:r>
              <w:t>$0.00</w:t>
            </w:r>
          </w:p>
        </w:tc>
        <w:tc>
          <w:tcPr>
            <w:tcW w:w="1110" w:type="dxa"/>
            <w:shd w:val="clear" w:color="auto" w:fill="auto"/>
          </w:tcPr>
          <w:p w14:paraId="1738F9F9" w14:textId="77777777" w:rsidR="00225166" w:rsidRDefault="00225166" w:rsidP="00195B63">
            <w:pPr>
              <w:jc w:val="center"/>
            </w:pPr>
          </w:p>
        </w:tc>
        <w:tc>
          <w:tcPr>
            <w:tcW w:w="1110" w:type="dxa"/>
            <w:shd w:val="clear" w:color="auto" w:fill="auto"/>
          </w:tcPr>
          <w:p w14:paraId="7FDA849E" w14:textId="77777777" w:rsidR="00225166" w:rsidRDefault="00225166" w:rsidP="00195B63">
            <w:pPr>
              <w:jc w:val="center"/>
            </w:pPr>
            <w:r>
              <w:t>$95.00</w:t>
            </w:r>
          </w:p>
        </w:tc>
        <w:tc>
          <w:tcPr>
            <w:tcW w:w="1110" w:type="dxa"/>
            <w:shd w:val="clear" w:color="auto" w:fill="auto"/>
          </w:tcPr>
          <w:p w14:paraId="7D1EA651" w14:textId="77777777" w:rsidR="00225166" w:rsidRDefault="00225166" w:rsidP="00195B63">
            <w:pPr>
              <w:jc w:val="center"/>
            </w:pPr>
          </w:p>
        </w:tc>
        <w:tc>
          <w:tcPr>
            <w:tcW w:w="1110" w:type="dxa"/>
            <w:shd w:val="clear" w:color="auto" w:fill="auto"/>
          </w:tcPr>
          <w:p w14:paraId="1BDF7A9F" w14:textId="77777777" w:rsidR="00225166" w:rsidRDefault="00225166" w:rsidP="00195B63">
            <w:pPr>
              <w:jc w:val="center"/>
            </w:pPr>
            <w:r>
              <w:t>$0.00</w:t>
            </w:r>
          </w:p>
        </w:tc>
      </w:tr>
      <w:tr w:rsidR="00225166" w14:paraId="11917E85" w14:textId="77777777" w:rsidTr="00195B63">
        <w:tc>
          <w:tcPr>
            <w:tcW w:w="3686" w:type="dxa"/>
            <w:shd w:val="clear" w:color="auto" w:fill="FFFFFF" w:themeFill="background1"/>
          </w:tcPr>
          <w:p w14:paraId="4C4C2409" w14:textId="77777777" w:rsidR="00225166" w:rsidRDefault="00225166" w:rsidP="003248E4">
            <w:r>
              <w:t>Investment Fees and Costs</w:t>
            </w:r>
          </w:p>
        </w:tc>
        <w:tc>
          <w:tcPr>
            <w:tcW w:w="1110" w:type="dxa"/>
            <w:shd w:val="clear" w:color="auto" w:fill="auto"/>
          </w:tcPr>
          <w:p w14:paraId="200F3DF8" w14:textId="77777777" w:rsidR="00225166" w:rsidRDefault="00225166" w:rsidP="00195B63">
            <w:pPr>
              <w:jc w:val="center"/>
            </w:pPr>
            <w:r>
              <w:t>0.47%</w:t>
            </w:r>
          </w:p>
        </w:tc>
        <w:tc>
          <w:tcPr>
            <w:tcW w:w="1110" w:type="dxa"/>
            <w:shd w:val="clear" w:color="auto" w:fill="auto"/>
          </w:tcPr>
          <w:p w14:paraId="03C91EA0" w14:textId="77777777" w:rsidR="00225166" w:rsidRDefault="00225166" w:rsidP="00195B63">
            <w:pPr>
              <w:jc w:val="center"/>
            </w:pPr>
            <w:r>
              <w:t>$470.00</w:t>
            </w:r>
          </w:p>
        </w:tc>
        <w:tc>
          <w:tcPr>
            <w:tcW w:w="1110" w:type="dxa"/>
            <w:shd w:val="clear" w:color="auto" w:fill="auto"/>
          </w:tcPr>
          <w:p w14:paraId="55A89732" w14:textId="77777777" w:rsidR="00225166" w:rsidRDefault="00225166" w:rsidP="00195B63">
            <w:pPr>
              <w:jc w:val="center"/>
            </w:pPr>
            <w:r>
              <w:t>0.6013%</w:t>
            </w:r>
          </w:p>
        </w:tc>
        <w:tc>
          <w:tcPr>
            <w:tcW w:w="1110" w:type="dxa"/>
            <w:shd w:val="clear" w:color="auto" w:fill="auto"/>
          </w:tcPr>
          <w:p w14:paraId="3FBD4669" w14:textId="77777777" w:rsidR="00225166" w:rsidRDefault="00225166" w:rsidP="00195B63">
            <w:pPr>
              <w:jc w:val="center"/>
            </w:pPr>
            <w:r>
              <w:t>$599.85</w:t>
            </w:r>
          </w:p>
        </w:tc>
        <w:tc>
          <w:tcPr>
            <w:tcW w:w="1110" w:type="dxa"/>
            <w:shd w:val="clear" w:color="auto" w:fill="auto"/>
          </w:tcPr>
          <w:p w14:paraId="5B42FD8A" w14:textId="77777777" w:rsidR="00225166" w:rsidRDefault="00225166" w:rsidP="00195B63">
            <w:pPr>
              <w:jc w:val="center"/>
            </w:pPr>
            <w:r>
              <w:t>0.6013%</w:t>
            </w:r>
          </w:p>
        </w:tc>
        <w:tc>
          <w:tcPr>
            <w:tcW w:w="1110" w:type="dxa"/>
            <w:shd w:val="clear" w:color="auto" w:fill="auto"/>
          </w:tcPr>
          <w:p w14:paraId="34057757" w14:textId="77777777" w:rsidR="00225166" w:rsidRDefault="00225166" w:rsidP="00195B63">
            <w:pPr>
              <w:jc w:val="center"/>
            </w:pPr>
            <w:r>
              <w:t>$599.85</w:t>
            </w:r>
          </w:p>
        </w:tc>
        <w:tc>
          <w:tcPr>
            <w:tcW w:w="1110" w:type="dxa"/>
            <w:shd w:val="clear" w:color="auto" w:fill="auto"/>
          </w:tcPr>
          <w:p w14:paraId="50C02723" w14:textId="77777777" w:rsidR="00225166" w:rsidRDefault="00225166" w:rsidP="00195B63">
            <w:pPr>
              <w:jc w:val="center"/>
            </w:pPr>
            <w:r>
              <w:t>0.5689%</w:t>
            </w:r>
          </w:p>
        </w:tc>
        <w:tc>
          <w:tcPr>
            <w:tcW w:w="1110" w:type="dxa"/>
            <w:shd w:val="clear" w:color="auto" w:fill="auto"/>
          </w:tcPr>
          <w:p w14:paraId="76AA3E15" w14:textId="77777777" w:rsidR="00225166" w:rsidRDefault="00225166" w:rsidP="00195B63">
            <w:pPr>
              <w:jc w:val="center"/>
            </w:pPr>
            <w:r>
              <w:t>$567.60</w:t>
            </w:r>
          </w:p>
        </w:tc>
        <w:tc>
          <w:tcPr>
            <w:tcW w:w="1110" w:type="dxa"/>
            <w:shd w:val="clear" w:color="auto" w:fill="auto"/>
          </w:tcPr>
          <w:p w14:paraId="7C1C99B2" w14:textId="77777777" w:rsidR="00225166" w:rsidRDefault="00225166" w:rsidP="00195B63">
            <w:pPr>
              <w:jc w:val="center"/>
            </w:pPr>
            <w:r>
              <w:t>0.5911%</w:t>
            </w:r>
          </w:p>
        </w:tc>
        <w:tc>
          <w:tcPr>
            <w:tcW w:w="1110" w:type="dxa"/>
            <w:shd w:val="clear" w:color="auto" w:fill="auto"/>
          </w:tcPr>
          <w:p w14:paraId="70413B6B" w14:textId="77777777" w:rsidR="00225166" w:rsidRDefault="00225166" w:rsidP="00195B63">
            <w:pPr>
              <w:jc w:val="center"/>
            </w:pPr>
            <w:r>
              <w:t>$590.13</w:t>
            </w:r>
          </w:p>
        </w:tc>
      </w:tr>
      <w:tr w:rsidR="00225166" w14:paraId="718C09B8" w14:textId="77777777" w:rsidTr="00195B63">
        <w:tc>
          <w:tcPr>
            <w:tcW w:w="3686" w:type="dxa"/>
            <w:shd w:val="clear" w:color="auto" w:fill="FFFFFF" w:themeFill="background1"/>
          </w:tcPr>
          <w:p w14:paraId="15AF7788" w14:textId="77777777" w:rsidR="00225166" w:rsidRDefault="00225166" w:rsidP="003248E4">
            <w:r>
              <w:t>Membership Fee</w:t>
            </w:r>
          </w:p>
        </w:tc>
        <w:tc>
          <w:tcPr>
            <w:tcW w:w="1110" w:type="dxa"/>
            <w:shd w:val="clear" w:color="auto" w:fill="auto"/>
          </w:tcPr>
          <w:p w14:paraId="07894D43" w14:textId="77777777" w:rsidR="00225166" w:rsidRDefault="00225166" w:rsidP="00195B63">
            <w:pPr>
              <w:jc w:val="center"/>
            </w:pPr>
          </w:p>
        </w:tc>
        <w:tc>
          <w:tcPr>
            <w:tcW w:w="1110" w:type="dxa"/>
            <w:shd w:val="clear" w:color="auto" w:fill="auto"/>
          </w:tcPr>
          <w:p w14:paraId="3965C74D" w14:textId="77777777" w:rsidR="00225166" w:rsidRDefault="00225166" w:rsidP="00195B63">
            <w:pPr>
              <w:jc w:val="center"/>
            </w:pPr>
            <w:r>
              <w:t>$52.00</w:t>
            </w:r>
          </w:p>
        </w:tc>
        <w:tc>
          <w:tcPr>
            <w:tcW w:w="1110" w:type="dxa"/>
            <w:shd w:val="clear" w:color="auto" w:fill="auto"/>
          </w:tcPr>
          <w:p w14:paraId="109BA526" w14:textId="77777777" w:rsidR="00225166" w:rsidRDefault="00225166" w:rsidP="00195B63">
            <w:pPr>
              <w:jc w:val="center"/>
            </w:pPr>
          </w:p>
        </w:tc>
        <w:tc>
          <w:tcPr>
            <w:tcW w:w="1110" w:type="dxa"/>
            <w:shd w:val="clear" w:color="auto" w:fill="auto"/>
          </w:tcPr>
          <w:p w14:paraId="3E1B63EB" w14:textId="77777777" w:rsidR="00225166" w:rsidRDefault="00225166" w:rsidP="00195B63">
            <w:pPr>
              <w:jc w:val="center"/>
            </w:pPr>
            <w:r>
              <w:t>$528.00</w:t>
            </w:r>
          </w:p>
        </w:tc>
        <w:tc>
          <w:tcPr>
            <w:tcW w:w="1110" w:type="dxa"/>
            <w:shd w:val="clear" w:color="auto" w:fill="auto"/>
          </w:tcPr>
          <w:p w14:paraId="3BD5024B" w14:textId="77777777" w:rsidR="00225166" w:rsidRDefault="00225166" w:rsidP="00195B63">
            <w:pPr>
              <w:jc w:val="center"/>
            </w:pPr>
          </w:p>
        </w:tc>
        <w:tc>
          <w:tcPr>
            <w:tcW w:w="1110" w:type="dxa"/>
            <w:shd w:val="clear" w:color="auto" w:fill="auto"/>
          </w:tcPr>
          <w:p w14:paraId="75C5BB81" w14:textId="77777777" w:rsidR="00225166" w:rsidRDefault="00225166" w:rsidP="00195B63">
            <w:pPr>
              <w:jc w:val="center"/>
            </w:pPr>
            <w:r>
              <w:t>$0.00</w:t>
            </w:r>
          </w:p>
        </w:tc>
        <w:tc>
          <w:tcPr>
            <w:tcW w:w="1110" w:type="dxa"/>
            <w:shd w:val="clear" w:color="auto" w:fill="auto"/>
          </w:tcPr>
          <w:p w14:paraId="3DB72FE9" w14:textId="77777777" w:rsidR="00225166" w:rsidRDefault="00225166" w:rsidP="00195B63">
            <w:pPr>
              <w:jc w:val="center"/>
            </w:pPr>
          </w:p>
        </w:tc>
        <w:tc>
          <w:tcPr>
            <w:tcW w:w="1110" w:type="dxa"/>
            <w:shd w:val="clear" w:color="auto" w:fill="auto"/>
          </w:tcPr>
          <w:p w14:paraId="37B5D4C9" w14:textId="77777777" w:rsidR="00225166" w:rsidRDefault="00225166" w:rsidP="00195B63">
            <w:pPr>
              <w:jc w:val="center"/>
            </w:pPr>
            <w:r>
              <w:t>$540.00</w:t>
            </w:r>
          </w:p>
        </w:tc>
        <w:tc>
          <w:tcPr>
            <w:tcW w:w="1110" w:type="dxa"/>
            <w:shd w:val="clear" w:color="auto" w:fill="auto"/>
          </w:tcPr>
          <w:p w14:paraId="55B10660" w14:textId="77777777" w:rsidR="00225166" w:rsidRDefault="00225166" w:rsidP="00195B63">
            <w:pPr>
              <w:jc w:val="center"/>
            </w:pPr>
          </w:p>
        </w:tc>
        <w:tc>
          <w:tcPr>
            <w:tcW w:w="1110" w:type="dxa"/>
            <w:shd w:val="clear" w:color="auto" w:fill="auto"/>
          </w:tcPr>
          <w:p w14:paraId="034E652C" w14:textId="77777777" w:rsidR="00225166" w:rsidRDefault="00225166" w:rsidP="00195B63">
            <w:pPr>
              <w:jc w:val="center"/>
            </w:pPr>
            <w:r>
              <w:t>$0.00</w:t>
            </w:r>
          </w:p>
        </w:tc>
      </w:tr>
      <w:tr w:rsidR="00225166" w14:paraId="1E59979A" w14:textId="77777777" w:rsidTr="00195B63">
        <w:tc>
          <w:tcPr>
            <w:tcW w:w="3686" w:type="dxa"/>
            <w:shd w:val="clear" w:color="auto" w:fill="FFFFFF" w:themeFill="background1"/>
          </w:tcPr>
          <w:p w14:paraId="245DD5A7" w14:textId="77777777" w:rsidR="00225166" w:rsidRDefault="00225166" w:rsidP="003248E4">
            <w:r>
              <w:t>Operational Risk Reserve Levy</w:t>
            </w:r>
          </w:p>
        </w:tc>
        <w:tc>
          <w:tcPr>
            <w:tcW w:w="1110" w:type="dxa"/>
            <w:shd w:val="clear" w:color="auto" w:fill="auto"/>
          </w:tcPr>
          <w:p w14:paraId="3EDA312C" w14:textId="77777777" w:rsidR="00225166" w:rsidRDefault="00225166" w:rsidP="00195B63">
            <w:pPr>
              <w:jc w:val="center"/>
            </w:pPr>
            <w:r>
              <w:t>0.00%</w:t>
            </w:r>
          </w:p>
        </w:tc>
        <w:tc>
          <w:tcPr>
            <w:tcW w:w="1110" w:type="dxa"/>
            <w:shd w:val="clear" w:color="auto" w:fill="auto"/>
          </w:tcPr>
          <w:p w14:paraId="539D4617" w14:textId="77777777" w:rsidR="00225166" w:rsidRDefault="00225166" w:rsidP="00195B63">
            <w:pPr>
              <w:jc w:val="center"/>
            </w:pPr>
            <w:r>
              <w:t>$0.00</w:t>
            </w:r>
          </w:p>
        </w:tc>
        <w:tc>
          <w:tcPr>
            <w:tcW w:w="1110" w:type="dxa"/>
            <w:shd w:val="clear" w:color="auto" w:fill="auto"/>
          </w:tcPr>
          <w:p w14:paraId="5396C9C7" w14:textId="77777777" w:rsidR="00225166" w:rsidRDefault="00225166" w:rsidP="00195B63">
            <w:pPr>
              <w:jc w:val="center"/>
            </w:pPr>
            <w:r>
              <w:t>0.00%</w:t>
            </w:r>
          </w:p>
        </w:tc>
        <w:tc>
          <w:tcPr>
            <w:tcW w:w="1110" w:type="dxa"/>
            <w:shd w:val="clear" w:color="auto" w:fill="auto"/>
          </w:tcPr>
          <w:p w14:paraId="5AC7C6EF" w14:textId="77777777" w:rsidR="00225166" w:rsidRDefault="00225166" w:rsidP="00195B63">
            <w:pPr>
              <w:jc w:val="center"/>
            </w:pPr>
            <w:r>
              <w:t>$0.00</w:t>
            </w:r>
          </w:p>
        </w:tc>
        <w:tc>
          <w:tcPr>
            <w:tcW w:w="1110" w:type="dxa"/>
            <w:shd w:val="clear" w:color="auto" w:fill="auto"/>
          </w:tcPr>
          <w:p w14:paraId="3D27B164" w14:textId="77777777" w:rsidR="00225166" w:rsidRDefault="00225166" w:rsidP="00195B63">
            <w:pPr>
              <w:jc w:val="center"/>
            </w:pPr>
            <w:r>
              <w:t>0.00%</w:t>
            </w:r>
          </w:p>
        </w:tc>
        <w:tc>
          <w:tcPr>
            <w:tcW w:w="1110" w:type="dxa"/>
            <w:shd w:val="clear" w:color="auto" w:fill="auto"/>
          </w:tcPr>
          <w:p w14:paraId="36CD18C1" w14:textId="77777777" w:rsidR="00225166" w:rsidRDefault="00225166" w:rsidP="00195B63">
            <w:pPr>
              <w:jc w:val="center"/>
            </w:pPr>
            <w:r>
              <w:t>$0.00</w:t>
            </w:r>
          </w:p>
        </w:tc>
        <w:tc>
          <w:tcPr>
            <w:tcW w:w="1110" w:type="dxa"/>
            <w:shd w:val="clear" w:color="auto" w:fill="auto"/>
          </w:tcPr>
          <w:p w14:paraId="753B6C44" w14:textId="77777777" w:rsidR="00225166" w:rsidRDefault="00225166" w:rsidP="00195B63">
            <w:pPr>
              <w:jc w:val="center"/>
            </w:pPr>
          </w:p>
        </w:tc>
        <w:tc>
          <w:tcPr>
            <w:tcW w:w="1110" w:type="dxa"/>
            <w:shd w:val="clear" w:color="auto" w:fill="auto"/>
          </w:tcPr>
          <w:p w14:paraId="03B569D6" w14:textId="77777777" w:rsidR="00225166" w:rsidRDefault="00225166" w:rsidP="00195B63">
            <w:pPr>
              <w:jc w:val="center"/>
            </w:pPr>
            <w:r>
              <w:t>$29.93</w:t>
            </w:r>
          </w:p>
        </w:tc>
        <w:tc>
          <w:tcPr>
            <w:tcW w:w="1110" w:type="dxa"/>
            <w:shd w:val="clear" w:color="auto" w:fill="auto"/>
          </w:tcPr>
          <w:p w14:paraId="61A9F767" w14:textId="77777777" w:rsidR="00225166" w:rsidRDefault="00225166" w:rsidP="00195B63">
            <w:pPr>
              <w:jc w:val="center"/>
            </w:pPr>
          </w:p>
        </w:tc>
        <w:tc>
          <w:tcPr>
            <w:tcW w:w="1110" w:type="dxa"/>
            <w:shd w:val="clear" w:color="auto" w:fill="auto"/>
          </w:tcPr>
          <w:p w14:paraId="50852141" w14:textId="77777777" w:rsidR="00225166" w:rsidRDefault="00225166" w:rsidP="00195B63">
            <w:pPr>
              <w:jc w:val="center"/>
            </w:pPr>
            <w:r>
              <w:t>$16.97</w:t>
            </w:r>
          </w:p>
        </w:tc>
      </w:tr>
      <w:tr w:rsidR="00225166" w14:paraId="2DC12BD0" w14:textId="77777777" w:rsidTr="00195B63">
        <w:tc>
          <w:tcPr>
            <w:tcW w:w="3686" w:type="dxa"/>
            <w:shd w:val="clear" w:color="auto" w:fill="FFFFFF" w:themeFill="background1"/>
          </w:tcPr>
          <w:p w14:paraId="6E19B261" w14:textId="77777777" w:rsidR="00225166" w:rsidRDefault="00225166" w:rsidP="003248E4">
            <w:r>
              <w:t>Performance Fees</w:t>
            </w:r>
          </w:p>
        </w:tc>
        <w:tc>
          <w:tcPr>
            <w:tcW w:w="1110" w:type="dxa"/>
            <w:shd w:val="clear" w:color="auto" w:fill="auto"/>
          </w:tcPr>
          <w:p w14:paraId="6ADD1F5C" w14:textId="77777777" w:rsidR="00225166" w:rsidRDefault="00225166" w:rsidP="00195B63">
            <w:pPr>
              <w:jc w:val="center"/>
            </w:pPr>
          </w:p>
        </w:tc>
        <w:tc>
          <w:tcPr>
            <w:tcW w:w="1110" w:type="dxa"/>
            <w:shd w:val="clear" w:color="auto" w:fill="auto"/>
          </w:tcPr>
          <w:p w14:paraId="4008EA75" w14:textId="77777777" w:rsidR="00225166" w:rsidRDefault="00225166" w:rsidP="00195B63">
            <w:pPr>
              <w:jc w:val="center"/>
            </w:pPr>
            <w:r>
              <w:t>$150.00</w:t>
            </w:r>
          </w:p>
        </w:tc>
        <w:tc>
          <w:tcPr>
            <w:tcW w:w="1110" w:type="dxa"/>
            <w:shd w:val="clear" w:color="auto" w:fill="auto"/>
          </w:tcPr>
          <w:p w14:paraId="311762D8" w14:textId="77777777" w:rsidR="00225166" w:rsidRDefault="00225166" w:rsidP="00195B63">
            <w:pPr>
              <w:jc w:val="center"/>
            </w:pPr>
          </w:p>
        </w:tc>
        <w:tc>
          <w:tcPr>
            <w:tcW w:w="1110" w:type="dxa"/>
            <w:shd w:val="clear" w:color="auto" w:fill="auto"/>
          </w:tcPr>
          <w:p w14:paraId="6937D83A" w14:textId="77777777" w:rsidR="00225166" w:rsidRDefault="00225166" w:rsidP="00195B63">
            <w:pPr>
              <w:jc w:val="center"/>
            </w:pPr>
            <w:r>
              <w:t>$0.00</w:t>
            </w:r>
          </w:p>
        </w:tc>
        <w:tc>
          <w:tcPr>
            <w:tcW w:w="1110" w:type="dxa"/>
            <w:shd w:val="clear" w:color="auto" w:fill="auto"/>
          </w:tcPr>
          <w:p w14:paraId="1E6F0828" w14:textId="77777777" w:rsidR="00225166" w:rsidRDefault="00225166" w:rsidP="00195B63">
            <w:pPr>
              <w:jc w:val="center"/>
            </w:pPr>
          </w:p>
        </w:tc>
        <w:tc>
          <w:tcPr>
            <w:tcW w:w="1110" w:type="dxa"/>
            <w:shd w:val="clear" w:color="auto" w:fill="auto"/>
          </w:tcPr>
          <w:p w14:paraId="2498AD44" w14:textId="77777777" w:rsidR="00225166" w:rsidRDefault="00225166" w:rsidP="00195B63">
            <w:pPr>
              <w:jc w:val="center"/>
            </w:pPr>
            <w:r>
              <w:t>$0.00</w:t>
            </w:r>
          </w:p>
        </w:tc>
        <w:tc>
          <w:tcPr>
            <w:tcW w:w="1110" w:type="dxa"/>
            <w:shd w:val="clear" w:color="auto" w:fill="auto"/>
          </w:tcPr>
          <w:p w14:paraId="103BCF2A" w14:textId="77777777" w:rsidR="00225166" w:rsidRDefault="00225166" w:rsidP="00195B63">
            <w:pPr>
              <w:jc w:val="center"/>
            </w:pPr>
          </w:p>
        </w:tc>
        <w:tc>
          <w:tcPr>
            <w:tcW w:w="1110" w:type="dxa"/>
            <w:shd w:val="clear" w:color="auto" w:fill="auto"/>
          </w:tcPr>
          <w:p w14:paraId="61874058" w14:textId="77777777" w:rsidR="00225166" w:rsidRDefault="00225166" w:rsidP="00195B63">
            <w:pPr>
              <w:jc w:val="center"/>
            </w:pPr>
            <w:r>
              <w:t>$0.00</w:t>
            </w:r>
          </w:p>
        </w:tc>
        <w:tc>
          <w:tcPr>
            <w:tcW w:w="1110" w:type="dxa"/>
            <w:shd w:val="clear" w:color="auto" w:fill="auto"/>
          </w:tcPr>
          <w:p w14:paraId="1CBC51C1" w14:textId="77777777" w:rsidR="00225166" w:rsidRDefault="00225166" w:rsidP="00195B63">
            <w:pPr>
              <w:jc w:val="center"/>
            </w:pPr>
          </w:p>
        </w:tc>
        <w:tc>
          <w:tcPr>
            <w:tcW w:w="1110" w:type="dxa"/>
            <w:shd w:val="clear" w:color="auto" w:fill="auto"/>
          </w:tcPr>
          <w:p w14:paraId="7F990E29" w14:textId="77777777" w:rsidR="00225166" w:rsidRDefault="00225166" w:rsidP="00195B63">
            <w:pPr>
              <w:jc w:val="center"/>
            </w:pPr>
            <w:r>
              <w:t>$162.80</w:t>
            </w:r>
          </w:p>
        </w:tc>
      </w:tr>
      <w:tr w:rsidR="00225166" w14:paraId="2704457A" w14:textId="77777777" w:rsidTr="00195B63">
        <w:tc>
          <w:tcPr>
            <w:tcW w:w="3686" w:type="dxa"/>
            <w:shd w:val="clear" w:color="auto" w:fill="FFFFFF" w:themeFill="background1"/>
          </w:tcPr>
          <w:p w14:paraId="66BA9A36" w14:textId="77777777" w:rsidR="00225166" w:rsidRDefault="00225166" w:rsidP="003248E4">
            <w:r>
              <w:t>Super Administration Fee</w:t>
            </w:r>
          </w:p>
        </w:tc>
        <w:tc>
          <w:tcPr>
            <w:tcW w:w="1110" w:type="dxa"/>
            <w:shd w:val="clear" w:color="auto" w:fill="auto"/>
          </w:tcPr>
          <w:p w14:paraId="1FBAE6AE" w14:textId="77777777" w:rsidR="00225166" w:rsidRDefault="00225166" w:rsidP="00195B63">
            <w:pPr>
              <w:jc w:val="center"/>
            </w:pPr>
            <w:r>
              <w:t>0.00%</w:t>
            </w:r>
          </w:p>
        </w:tc>
        <w:tc>
          <w:tcPr>
            <w:tcW w:w="1110" w:type="dxa"/>
            <w:shd w:val="clear" w:color="auto" w:fill="auto"/>
          </w:tcPr>
          <w:p w14:paraId="60306B9D" w14:textId="77777777" w:rsidR="00225166" w:rsidRDefault="00225166" w:rsidP="00195B63">
            <w:pPr>
              <w:jc w:val="center"/>
            </w:pPr>
            <w:r>
              <w:t>$0.00</w:t>
            </w:r>
          </w:p>
        </w:tc>
        <w:tc>
          <w:tcPr>
            <w:tcW w:w="1110" w:type="dxa"/>
            <w:shd w:val="clear" w:color="auto" w:fill="auto"/>
          </w:tcPr>
          <w:p w14:paraId="3C9D4E09" w14:textId="77777777" w:rsidR="00225166" w:rsidRDefault="00225166" w:rsidP="00195B63">
            <w:pPr>
              <w:jc w:val="center"/>
            </w:pPr>
            <w:r>
              <w:t>0.00%</w:t>
            </w:r>
          </w:p>
        </w:tc>
        <w:tc>
          <w:tcPr>
            <w:tcW w:w="1110" w:type="dxa"/>
            <w:shd w:val="clear" w:color="auto" w:fill="auto"/>
          </w:tcPr>
          <w:p w14:paraId="79C78D9A" w14:textId="77777777" w:rsidR="00225166" w:rsidRDefault="00225166" w:rsidP="00195B63">
            <w:pPr>
              <w:jc w:val="center"/>
            </w:pPr>
            <w:r>
              <w:t>$0.00</w:t>
            </w:r>
          </w:p>
        </w:tc>
        <w:tc>
          <w:tcPr>
            <w:tcW w:w="1110" w:type="dxa"/>
            <w:shd w:val="clear" w:color="auto" w:fill="auto"/>
          </w:tcPr>
          <w:p w14:paraId="77904115" w14:textId="77777777" w:rsidR="00225166" w:rsidRDefault="00225166" w:rsidP="00195B63">
            <w:pPr>
              <w:jc w:val="center"/>
            </w:pPr>
            <w:r>
              <w:t>0.00%</w:t>
            </w:r>
          </w:p>
        </w:tc>
        <w:tc>
          <w:tcPr>
            <w:tcW w:w="1110" w:type="dxa"/>
            <w:shd w:val="clear" w:color="auto" w:fill="auto"/>
          </w:tcPr>
          <w:p w14:paraId="741DB172" w14:textId="77777777" w:rsidR="00225166" w:rsidRDefault="00225166" w:rsidP="00195B63">
            <w:pPr>
              <w:jc w:val="center"/>
            </w:pPr>
            <w:r>
              <w:t>$0.00</w:t>
            </w:r>
          </w:p>
        </w:tc>
        <w:tc>
          <w:tcPr>
            <w:tcW w:w="1110" w:type="dxa"/>
            <w:shd w:val="clear" w:color="auto" w:fill="auto"/>
          </w:tcPr>
          <w:p w14:paraId="322D5521" w14:textId="77777777" w:rsidR="00225166" w:rsidRDefault="00225166" w:rsidP="00195B63">
            <w:pPr>
              <w:jc w:val="center"/>
            </w:pPr>
            <w:r>
              <w:t>0.00%</w:t>
            </w:r>
          </w:p>
        </w:tc>
        <w:tc>
          <w:tcPr>
            <w:tcW w:w="1110" w:type="dxa"/>
            <w:shd w:val="clear" w:color="auto" w:fill="auto"/>
          </w:tcPr>
          <w:p w14:paraId="1027B06D" w14:textId="77777777" w:rsidR="00225166" w:rsidRDefault="00225166" w:rsidP="00195B63">
            <w:pPr>
              <w:jc w:val="center"/>
            </w:pPr>
            <w:r>
              <w:t>$0.00</w:t>
            </w:r>
          </w:p>
        </w:tc>
        <w:tc>
          <w:tcPr>
            <w:tcW w:w="1110" w:type="dxa"/>
            <w:shd w:val="clear" w:color="auto" w:fill="auto"/>
          </w:tcPr>
          <w:p w14:paraId="5DA80C7A" w14:textId="77777777" w:rsidR="00225166" w:rsidRDefault="00225166" w:rsidP="00195B63">
            <w:pPr>
              <w:jc w:val="center"/>
            </w:pPr>
          </w:p>
        </w:tc>
        <w:tc>
          <w:tcPr>
            <w:tcW w:w="1110" w:type="dxa"/>
            <w:shd w:val="clear" w:color="auto" w:fill="auto"/>
          </w:tcPr>
          <w:p w14:paraId="12F39E15" w14:textId="77777777" w:rsidR="00225166" w:rsidRDefault="00225166" w:rsidP="00195B63">
            <w:pPr>
              <w:jc w:val="center"/>
            </w:pPr>
            <w:r>
              <w:t>$24.96</w:t>
            </w:r>
          </w:p>
        </w:tc>
      </w:tr>
      <w:tr w:rsidR="00225166" w14:paraId="29771A16" w14:textId="77777777" w:rsidTr="00195B63">
        <w:tc>
          <w:tcPr>
            <w:tcW w:w="3686" w:type="dxa"/>
            <w:shd w:val="clear" w:color="auto" w:fill="003366"/>
          </w:tcPr>
          <w:p w14:paraId="69EA157C" w14:textId="77777777" w:rsidR="00225166" w:rsidRDefault="00225166" w:rsidP="003248E4">
            <w:pPr>
              <w:jc w:val="right"/>
            </w:pPr>
            <w:r>
              <w:rPr>
                <w:b/>
                <w:i/>
                <w:color w:val="FFFFFF"/>
              </w:rPr>
              <w:t>Gross Ongoing Costs</w:t>
            </w:r>
          </w:p>
        </w:tc>
        <w:tc>
          <w:tcPr>
            <w:tcW w:w="2220" w:type="dxa"/>
            <w:gridSpan w:val="2"/>
            <w:shd w:val="clear" w:color="auto" w:fill="003366"/>
          </w:tcPr>
          <w:p w14:paraId="544730C7" w14:textId="77777777" w:rsidR="00225166" w:rsidRDefault="00225166" w:rsidP="00195B63">
            <w:pPr>
              <w:jc w:val="center"/>
            </w:pPr>
            <w:r>
              <w:rPr>
                <w:b/>
                <w:i/>
                <w:color w:val="FFFFFF"/>
              </w:rPr>
              <w:t>$822.00</w:t>
            </w:r>
          </w:p>
        </w:tc>
        <w:tc>
          <w:tcPr>
            <w:tcW w:w="2220" w:type="dxa"/>
            <w:gridSpan w:val="2"/>
            <w:shd w:val="clear" w:color="auto" w:fill="003366"/>
          </w:tcPr>
          <w:p w14:paraId="4A27305D" w14:textId="77777777" w:rsidR="00225166" w:rsidRDefault="00225166" w:rsidP="00195B63">
            <w:pPr>
              <w:jc w:val="center"/>
            </w:pPr>
            <w:r>
              <w:rPr>
                <w:b/>
                <w:i/>
                <w:color w:val="FFFFFF"/>
              </w:rPr>
              <w:t>$1,418.14</w:t>
            </w:r>
          </w:p>
        </w:tc>
        <w:tc>
          <w:tcPr>
            <w:tcW w:w="2220" w:type="dxa"/>
            <w:gridSpan w:val="2"/>
            <w:shd w:val="clear" w:color="auto" w:fill="003366"/>
          </w:tcPr>
          <w:p w14:paraId="5C77331B" w14:textId="77777777" w:rsidR="00225166" w:rsidRDefault="00225166" w:rsidP="00195B63">
            <w:pPr>
              <w:jc w:val="center"/>
            </w:pPr>
            <w:r>
              <w:rPr>
                <w:b/>
                <w:i/>
                <w:color w:val="FFFFFF"/>
              </w:rPr>
              <w:t>$1,170.75</w:t>
            </w:r>
          </w:p>
        </w:tc>
        <w:tc>
          <w:tcPr>
            <w:tcW w:w="2220" w:type="dxa"/>
            <w:gridSpan w:val="2"/>
            <w:shd w:val="clear" w:color="auto" w:fill="003366"/>
          </w:tcPr>
          <w:p w14:paraId="63F06C0C" w14:textId="77777777" w:rsidR="00225166" w:rsidRDefault="00225166" w:rsidP="00195B63">
            <w:pPr>
              <w:jc w:val="center"/>
            </w:pPr>
            <w:r>
              <w:rPr>
                <w:b/>
                <w:i/>
                <w:color w:val="FFFFFF"/>
              </w:rPr>
              <w:t>$1,377.68</w:t>
            </w:r>
          </w:p>
        </w:tc>
        <w:tc>
          <w:tcPr>
            <w:tcW w:w="2220" w:type="dxa"/>
            <w:gridSpan w:val="2"/>
            <w:shd w:val="clear" w:color="auto" w:fill="003366"/>
          </w:tcPr>
          <w:p w14:paraId="196DEF04" w14:textId="77777777" w:rsidR="00225166" w:rsidRDefault="00225166" w:rsidP="00195B63">
            <w:pPr>
              <w:jc w:val="center"/>
            </w:pPr>
            <w:r>
              <w:rPr>
                <w:b/>
                <w:i/>
                <w:color w:val="FFFFFF"/>
              </w:rPr>
              <w:t>$1,283.09</w:t>
            </w:r>
          </w:p>
        </w:tc>
      </w:tr>
      <w:tr w:rsidR="00225166" w14:paraId="39C98DEE" w14:textId="77777777" w:rsidTr="00195B63">
        <w:tc>
          <w:tcPr>
            <w:tcW w:w="3686" w:type="dxa"/>
            <w:shd w:val="clear" w:color="auto" w:fill="003366"/>
          </w:tcPr>
          <w:p w14:paraId="59308938" w14:textId="77777777" w:rsidR="00225166" w:rsidRDefault="00225166" w:rsidP="003248E4">
            <w:pPr>
              <w:jc w:val="right"/>
            </w:pPr>
            <w:r>
              <w:rPr>
                <w:b/>
                <w:i/>
                <w:color w:val="FFFFFF"/>
              </w:rPr>
              <w:t>Rebates</w:t>
            </w:r>
          </w:p>
        </w:tc>
        <w:tc>
          <w:tcPr>
            <w:tcW w:w="2220" w:type="dxa"/>
            <w:gridSpan w:val="2"/>
            <w:shd w:val="clear" w:color="auto" w:fill="003366"/>
          </w:tcPr>
          <w:p w14:paraId="360D1145" w14:textId="221C0A46" w:rsidR="00225166" w:rsidRDefault="00225166" w:rsidP="00195B63">
            <w:pPr>
              <w:jc w:val="center"/>
            </w:pPr>
          </w:p>
        </w:tc>
        <w:tc>
          <w:tcPr>
            <w:tcW w:w="2220" w:type="dxa"/>
            <w:gridSpan w:val="2"/>
            <w:shd w:val="clear" w:color="auto" w:fill="003366"/>
          </w:tcPr>
          <w:p w14:paraId="2E5C5B6F" w14:textId="28C2DC6C" w:rsidR="00225166" w:rsidRDefault="00225166" w:rsidP="00195B63">
            <w:pPr>
              <w:jc w:val="center"/>
            </w:pPr>
          </w:p>
        </w:tc>
        <w:tc>
          <w:tcPr>
            <w:tcW w:w="2220" w:type="dxa"/>
            <w:gridSpan w:val="2"/>
            <w:shd w:val="clear" w:color="auto" w:fill="003366"/>
          </w:tcPr>
          <w:p w14:paraId="282C8339" w14:textId="568EEF87" w:rsidR="00225166" w:rsidRDefault="00225166" w:rsidP="00195B63">
            <w:pPr>
              <w:jc w:val="center"/>
            </w:pPr>
          </w:p>
        </w:tc>
        <w:tc>
          <w:tcPr>
            <w:tcW w:w="2220" w:type="dxa"/>
            <w:gridSpan w:val="2"/>
            <w:shd w:val="clear" w:color="auto" w:fill="003366"/>
          </w:tcPr>
          <w:p w14:paraId="4EB2E9A3" w14:textId="4487F525" w:rsidR="00225166" w:rsidRDefault="00225166" w:rsidP="00195B63">
            <w:pPr>
              <w:jc w:val="center"/>
            </w:pPr>
          </w:p>
        </w:tc>
        <w:tc>
          <w:tcPr>
            <w:tcW w:w="2220" w:type="dxa"/>
            <w:gridSpan w:val="2"/>
            <w:shd w:val="clear" w:color="auto" w:fill="003366"/>
          </w:tcPr>
          <w:p w14:paraId="40B9FA71" w14:textId="2ED463E2" w:rsidR="00225166" w:rsidRDefault="00225166" w:rsidP="00195B63">
            <w:pPr>
              <w:jc w:val="center"/>
            </w:pPr>
          </w:p>
        </w:tc>
      </w:tr>
      <w:tr w:rsidR="00225166" w14:paraId="2F9F090D" w14:textId="77777777" w:rsidTr="00195B63">
        <w:tc>
          <w:tcPr>
            <w:tcW w:w="3686" w:type="dxa"/>
            <w:shd w:val="clear" w:color="auto" w:fill="FFFFFF" w:themeFill="background1"/>
          </w:tcPr>
          <w:p w14:paraId="0456A4E1" w14:textId="77777777" w:rsidR="00225166" w:rsidRDefault="00225166" w:rsidP="003248E4">
            <w:r>
              <w:t>Investment Rebate</w:t>
            </w:r>
          </w:p>
        </w:tc>
        <w:tc>
          <w:tcPr>
            <w:tcW w:w="1110" w:type="dxa"/>
            <w:shd w:val="clear" w:color="auto" w:fill="auto"/>
          </w:tcPr>
          <w:p w14:paraId="0AFFEECF" w14:textId="77777777" w:rsidR="00225166" w:rsidRDefault="00225166" w:rsidP="00195B63">
            <w:pPr>
              <w:jc w:val="center"/>
            </w:pPr>
          </w:p>
        </w:tc>
        <w:tc>
          <w:tcPr>
            <w:tcW w:w="1110" w:type="dxa"/>
            <w:shd w:val="clear" w:color="auto" w:fill="auto"/>
          </w:tcPr>
          <w:p w14:paraId="17792EFA" w14:textId="77777777" w:rsidR="00225166" w:rsidRDefault="00225166" w:rsidP="00195B63">
            <w:pPr>
              <w:jc w:val="center"/>
            </w:pPr>
            <w:r>
              <w:t>$0.00</w:t>
            </w:r>
          </w:p>
        </w:tc>
        <w:tc>
          <w:tcPr>
            <w:tcW w:w="1110" w:type="dxa"/>
            <w:shd w:val="clear" w:color="auto" w:fill="auto"/>
          </w:tcPr>
          <w:p w14:paraId="1F0BF401" w14:textId="77777777" w:rsidR="00225166" w:rsidRDefault="00225166" w:rsidP="00195B63">
            <w:pPr>
              <w:jc w:val="center"/>
            </w:pPr>
          </w:p>
        </w:tc>
        <w:tc>
          <w:tcPr>
            <w:tcW w:w="1110" w:type="dxa"/>
            <w:shd w:val="clear" w:color="auto" w:fill="auto"/>
          </w:tcPr>
          <w:p w14:paraId="289C9345" w14:textId="77777777" w:rsidR="00225166" w:rsidRDefault="00225166" w:rsidP="00195B63">
            <w:pPr>
              <w:jc w:val="center"/>
            </w:pPr>
            <w:r>
              <w:t>$2.39</w:t>
            </w:r>
          </w:p>
        </w:tc>
        <w:tc>
          <w:tcPr>
            <w:tcW w:w="1110" w:type="dxa"/>
            <w:shd w:val="clear" w:color="auto" w:fill="auto"/>
          </w:tcPr>
          <w:p w14:paraId="19CA8DCB" w14:textId="77777777" w:rsidR="00225166" w:rsidRDefault="00225166" w:rsidP="00195B63">
            <w:pPr>
              <w:jc w:val="center"/>
            </w:pPr>
          </w:p>
        </w:tc>
        <w:tc>
          <w:tcPr>
            <w:tcW w:w="1110" w:type="dxa"/>
            <w:shd w:val="clear" w:color="auto" w:fill="auto"/>
          </w:tcPr>
          <w:p w14:paraId="0AAE626A" w14:textId="77777777" w:rsidR="00225166" w:rsidRDefault="00225166" w:rsidP="00195B63">
            <w:pPr>
              <w:jc w:val="center"/>
            </w:pPr>
            <w:r>
              <w:t>$2.39</w:t>
            </w:r>
          </w:p>
        </w:tc>
        <w:tc>
          <w:tcPr>
            <w:tcW w:w="1110" w:type="dxa"/>
            <w:shd w:val="clear" w:color="auto" w:fill="auto"/>
          </w:tcPr>
          <w:p w14:paraId="5F0242CA" w14:textId="77777777" w:rsidR="00225166" w:rsidRDefault="00225166" w:rsidP="00195B63">
            <w:pPr>
              <w:jc w:val="center"/>
            </w:pPr>
          </w:p>
        </w:tc>
        <w:tc>
          <w:tcPr>
            <w:tcW w:w="1110" w:type="dxa"/>
            <w:shd w:val="clear" w:color="auto" w:fill="auto"/>
          </w:tcPr>
          <w:p w14:paraId="74C927C1" w14:textId="77777777" w:rsidR="00225166" w:rsidRDefault="00225166" w:rsidP="00195B63">
            <w:pPr>
              <w:jc w:val="center"/>
            </w:pPr>
            <w:r>
              <w:t>$0.00</w:t>
            </w:r>
          </w:p>
        </w:tc>
        <w:tc>
          <w:tcPr>
            <w:tcW w:w="1110" w:type="dxa"/>
            <w:shd w:val="clear" w:color="auto" w:fill="auto"/>
          </w:tcPr>
          <w:p w14:paraId="6407184A" w14:textId="77777777" w:rsidR="00225166" w:rsidRDefault="00225166" w:rsidP="00195B63">
            <w:pPr>
              <w:jc w:val="center"/>
            </w:pPr>
          </w:p>
        </w:tc>
        <w:tc>
          <w:tcPr>
            <w:tcW w:w="1110" w:type="dxa"/>
            <w:shd w:val="clear" w:color="auto" w:fill="auto"/>
          </w:tcPr>
          <w:p w14:paraId="7F3BAE6A" w14:textId="77777777" w:rsidR="00225166" w:rsidRDefault="00225166" w:rsidP="00195B63">
            <w:pPr>
              <w:jc w:val="center"/>
            </w:pPr>
            <w:r>
              <w:t>$13.95</w:t>
            </w:r>
          </w:p>
        </w:tc>
      </w:tr>
      <w:tr w:rsidR="00225166" w14:paraId="7E7EDFF6" w14:textId="77777777" w:rsidTr="00195B63">
        <w:tc>
          <w:tcPr>
            <w:tcW w:w="3686" w:type="dxa"/>
            <w:shd w:val="clear" w:color="auto" w:fill="003366"/>
          </w:tcPr>
          <w:p w14:paraId="032B0AF9" w14:textId="77777777" w:rsidR="00225166" w:rsidRDefault="00225166" w:rsidP="003248E4">
            <w:pPr>
              <w:jc w:val="right"/>
            </w:pPr>
            <w:r>
              <w:rPr>
                <w:b/>
                <w:i/>
                <w:color w:val="FFFFFF"/>
              </w:rPr>
              <w:t>Total Rebates</w:t>
            </w:r>
          </w:p>
        </w:tc>
        <w:tc>
          <w:tcPr>
            <w:tcW w:w="2220" w:type="dxa"/>
            <w:gridSpan w:val="2"/>
            <w:shd w:val="clear" w:color="auto" w:fill="003366"/>
          </w:tcPr>
          <w:p w14:paraId="25509E5E" w14:textId="77777777" w:rsidR="00225166" w:rsidRDefault="00225166" w:rsidP="00195B63">
            <w:pPr>
              <w:jc w:val="center"/>
            </w:pPr>
            <w:r>
              <w:rPr>
                <w:b/>
                <w:i/>
                <w:color w:val="FFFFFF"/>
              </w:rPr>
              <w:t>$0.00</w:t>
            </w:r>
          </w:p>
        </w:tc>
        <w:tc>
          <w:tcPr>
            <w:tcW w:w="2220" w:type="dxa"/>
            <w:gridSpan w:val="2"/>
            <w:shd w:val="clear" w:color="auto" w:fill="003366"/>
          </w:tcPr>
          <w:p w14:paraId="20D84090" w14:textId="77777777" w:rsidR="00225166" w:rsidRDefault="00225166" w:rsidP="00195B63">
            <w:pPr>
              <w:jc w:val="center"/>
            </w:pPr>
            <w:r>
              <w:rPr>
                <w:b/>
                <w:i/>
                <w:color w:val="FFFFFF"/>
              </w:rPr>
              <w:t>$2.39</w:t>
            </w:r>
          </w:p>
        </w:tc>
        <w:tc>
          <w:tcPr>
            <w:tcW w:w="2220" w:type="dxa"/>
            <w:gridSpan w:val="2"/>
            <w:shd w:val="clear" w:color="auto" w:fill="003366"/>
          </w:tcPr>
          <w:p w14:paraId="23319893" w14:textId="77777777" w:rsidR="00225166" w:rsidRDefault="00225166" w:rsidP="00195B63">
            <w:pPr>
              <w:jc w:val="center"/>
            </w:pPr>
            <w:r>
              <w:rPr>
                <w:b/>
                <w:i/>
                <w:color w:val="FFFFFF"/>
              </w:rPr>
              <w:t>$2.39</w:t>
            </w:r>
          </w:p>
        </w:tc>
        <w:tc>
          <w:tcPr>
            <w:tcW w:w="2220" w:type="dxa"/>
            <w:gridSpan w:val="2"/>
            <w:shd w:val="clear" w:color="auto" w:fill="003366"/>
          </w:tcPr>
          <w:p w14:paraId="40B70516" w14:textId="77777777" w:rsidR="00225166" w:rsidRDefault="00225166" w:rsidP="00195B63">
            <w:pPr>
              <w:jc w:val="center"/>
            </w:pPr>
            <w:r>
              <w:rPr>
                <w:b/>
                <w:i/>
                <w:color w:val="FFFFFF"/>
              </w:rPr>
              <w:t>$0.00</w:t>
            </w:r>
          </w:p>
        </w:tc>
        <w:tc>
          <w:tcPr>
            <w:tcW w:w="2220" w:type="dxa"/>
            <w:gridSpan w:val="2"/>
            <w:shd w:val="clear" w:color="auto" w:fill="003366"/>
          </w:tcPr>
          <w:p w14:paraId="484AF3FC" w14:textId="77777777" w:rsidR="00225166" w:rsidRDefault="00225166" w:rsidP="00195B63">
            <w:pPr>
              <w:jc w:val="center"/>
            </w:pPr>
            <w:r>
              <w:rPr>
                <w:b/>
                <w:i/>
                <w:color w:val="FFFFFF"/>
              </w:rPr>
              <w:t>$13.95</w:t>
            </w:r>
          </w:p>
        </w:tc>
      </w:tr>
      <w:tr w:rsidR="00225166" w14:paraId="6B1CDEF8" w14:textId="77777777" w:rsidTr="00195B63">
        <w:tc>
          <w:tcPr>
            <w:tcW w:w="3686" w:type="dxa"/>
            <w:shd w:val="clear" w:color="auto" w:fill="003366"/>
          </w:tcPr>
          <w:p w14:paraId="6462E344" w14:textId="77777777" w:rsidR="00225166" w:rsidRDefault="00225166" w:rsidP="003248E4">
            <w:pPr>
              <w:jc w:val="right"/>
            </w:pPr>
            <w:r>
              <w:rPr>
                <w:b/>
                <w:i/>
                <w:color w:val="FFFFFF"/>
              </w:rPr>
              <w:t>Net Ongoing Cost</w:t>
            </w:r>
          </w:p>
        </w:tc>
        <w:tc>
          <w:tcPr>
            <w:tcW w:w="2220" w:type="dxa"/>
            <w:gridSpan w:val="2"/>
            <w:shd w:val="clear" w:color="auto" w:fill="003366"/>
          </w:tcPr>
          <w:p w14:paraId="40B58E21" w14:textId="77777777" w:rsidR="00225166" w:rsidRDefault="00225166" w:rsidP="00195B63">
            <w:pPr>
              <w:jc w:val="center"/>
            </w:pPr>
            <w:r>
              <w:rPr>
                <w:b/>
                <w:i/>
                <w:color w:val="FFFFFF"/>
              </w:rPr>
              <w:t>$822.00</w:t>
            </w:r>
          </w:p>
        </w:tc>
        <w:tc>
          <w:tcPr>
            <w:tcW w:w="2220" w:type="dxa"/>
            <w:gridSpan w:val="2"/>
            <w:shd w:val="clear" w:color="auto" w:fill="003366"/>
          </w:tcPr>
          <w:p w14:paraId="101A6D72" w14:textId="77777777" w:rsidR="00225166" w:rsidRDefault="00225166" w:rsidP="00195B63">
            <w:pPr>
              <w:jc w:val="center"/>
            </w:pPr>
            <w:r>
              <w:rPr>
                <w:b/>
                <w:i/>
                <w:color w:val="FFFFFF"/>
              </w:rPr>
              <w:t>$1,415.75</w:t>
            </w:r>
          </w:p>
        </w:tc>
        <w:tc>
          <w:tcPr>
            <w:tcW w:w="2220" w:type="dxa"/>
            <w:gridSpan w:val="2"/>
            <w:shd w:val="clear" w:color="auto" w:fill="003366"/>
          </w:tcPr>
          <w:p w14:paraId="60E55FA4" w14:textId="77777777" w:rsidR="00225166" w:rsidRDefault="00225166" w:rsidP="00195B63">
            <w:pPr>
              <w:jc w:val="center"/>
            </w:pPr>
            <w:r>
              <w:rPr>
                <w:b/>
                <w:i/>
                <w:color w:val="FFFFFF"/>
              </w:rPr>
              <w:t>$1,168.36</w:t>
            </w:r>
          </w:p>
        </w:tc>
        <w:tc>
          <w:tcPr>
            <w:tcW w:w="2220" w:type="dxa"/>
            <w:gridSpan w:val="2"/>
            <w:shd w:val="clear" w:color="auto" w:fill="003366"/>
          </w:tcPr>
          <w:p w14:paraId="5A92FD61" w14:textId="77777777" w:rsidR="00225166" w:rsidRDefault="00225166" w:rsidP="00195B63">
            <w:pPr>
              <w:jc w:val="center"/>
            </w:pPr>
            <w:r>
              <w:rPr>
                <w:b/>
                <w:i/>
                <w:color w:val="FFFFFF"/>
              </w:rPr>
              <w:t>$1,377.68</w:t>
            </w:r>
          </w:p>
        </w:tc>
        <w:tc>
          <w:tcPr>
            <w:tcW w:w="2220" w:type="dxa"/>
            <w:gridSpan w:val="2"/>
            <w:shd w:val="clear" w:color="auto" w:fill="003366"/>
          </w:tcPr>
          <w:p w14:paraId="540F542B" w14:textId="77777777" w:rsidR="00225166" w:rsidRDefault="00225166" w:rsidP="00195B63">
            <w:pPr>
              <w:jc w:val="center"/>
            </w:pPr>
            <w:r>
              <w:rPr>
                <w:b/>
                <w:i/>
                <w:color w:val="FFFFFF"/>
              </w:rPr>
              <w:t>$1,269.14</w:t>
            </w:r>
          </w:p>
        </w:tc>
      </w:tr>
      <w:tr w:rsidR="00225166" w14:paraId="2265B214" w14:textId="77777777" w:rsidTr="00195B63">
        <w:tc>
          <w:tcPr>
            <w:tcW w:w="3686" w:type="dxa"/>
            <w:shd w:val="clear" w:color="auto" w:fill="003366"/>
          </w:tcPr>
          <w:p w14:paraId="4DA2B8C5" w14:textId="77777777" w:rsidR="00225166" w:rsidRDefault="00225166" w:rsidP="003248E4">
            <w:pPr>
              <w:jc w:val="right"/>
            </w:pPr>
            <w:r>
              <w:rPr>
                <w:b/>
                <w:i/>
                <w:color w:val="FFFFFF"/>
              </w:rPr>
              <w:t>Transactional Costs</w:t>
            </w:r>
          </w:p>
        </w:tc>
        <w:tc>
          <w:tcPr>
            <w:tcW w:w="2220" w:type="dxa"/>
            <w:gridSpan w:val="2"/>
            <w:shd w:val="clear" w:color="auto" w:fill="003366"/>
          </w:tcPr>
          <w:p w14:paraId="76972DF6" w14:textId="2508ADF8" w:rsidR="00225166" w:rsidRDefault="00225166" w:rsidP="00195B63">
            <w:pPr>
              <w:jc w:val="center"/>
            </w:pPr>
          </w:p>
        </w:tc>
        <w:tc>
          <w:tcPr>
            <w:tcW w:w="2220" w:type="dxa"/>
            <w:gridSpan w:val="2"/>
            <w:shd w:val="clear" w:color="auto" w:fill="003366"/>
          </w:tcPr>
          <w:p w14:paraId="20CB32C0" w14:textId="5906C6E7" w:rsidR="00225166" w:rsidRDefault="00225166" w:rsidP="00195B63">
            <w:pPr>
              <w:jc w:val="center"/>
            </w:pPr>
          </w:p>
        </w:tc>
        <w:tc>
          <w:tcPr>
            <w:tcW w:w="2220" w:type="dxa"/>
            <w:gridSpan w:val="2"/>
            <w:shd w:val="clear" w:color="auto" w:fill="003366"/>
          </w:tcPr>
          <w:p w14:paraId="2E66B74F" w14:textId="74097484" w:rsidR="00225166" w:rsidRDefault="00225166" w:rsidP="00195B63">
            <w:pPr>
              <w:jc w:val="center"/>
            </w:pPr>
          </w:p>
        </w:tc>
        <w:tc>
          <w:tcPr>
            <w:tcW w:w="2220" w:type="dxa"/>
            <w:gridSpan w:val="2"/>
            <w:shd w:val="clear" w:color="auto" w:fill="003366"/>
          </w:tcPr>
          <w:p w14:paraId="35931715" w14:textId="29C7DBAC" w:rsidR="00225166" w:rsidRDefault="00225166" w:rsidP="00195B63">
            <w:pPr>
              <w:jc w:val="center"/>
            </w:pPr>
          </w:p>
        </w:tc>
        <w:tc>
          <w:tcPr>
            <w:tcW w:w="2220" w:type="dxa"/>
            <w:gridSpan w:val="2"/>
            <w:shd w:val="clear" w:color="auto" w:fill="003366"/>
          </w:tcPr>
          <w:p w14:paraId="66E9621C" w14:textId="734328BA" w:rsidR="00225166" w:rsidRDefault="00225166" w:rsidP="00195B63">
            <w:pPr>
              <w:jc w:val="center"/>
            </w:pPr>
          </w:p>
        </w:tc>
      </w:tr>
      <w:tr w:rsidR="00225166" w14:paraId="20210FB4" w14:textId="77777777" w:rsidTr="00195B63">
        <w:trPr>
          <w:trHeight w:val="124"/>
        </w:trPr>
        <w:tc>
          <w:tcPr>
            <w:tcW w:w="3686" w:type="dxa"/>
            <w:shd w:val="clear" w:color="auto" w:fill="FFFFFF" w:themeFill="background1"/>
          </w:tcPr>
          <w:p w14:paraId="326D5DF1" w14:textId="77777777" w:rsidR="00225166" w:rsidRDefault="00225166" w:rsidP="003248E4">
            <w:r>
              <w:t>Buy/Sell costs</w:t>
            </w:r>
          </w:p>
        </w:tc>
        <w:tc>
          <w:tcPr>
            <w:tcW w:w="1110" w:type="dxa"/>
            <w:shd w:val="clear" w:color="auto" w:fill="auto"/>
          </w:tcPr>
          <w:p w14:paraId="28B9B4A1" w14:textId="77777777" w:rsidR="00225166" w:rsidRDefault="00225166" w:rsidP="00195B63">
            <w:pPr>
              <w:jc w:val="center"/>
            </w:pPr>
          </w:p>
        </w:tc>
        <w:tc>
          <w:tcPr>
            <w:tcW w:w="1110" w:type="dxa"/>
            <w:shd w:val="clear" w:color="auto" w:fill="auto"/>
          </w:tcPr>
          <w:p w14:paraId="7753424D" w14:textId="77777777" w:rsidR="00225166" w:rsidRDefault="00225166" w:rsidP="00195B63">
            <w:pPr>
              <w:jc w:val="center"/>
            </w:pPr>
            <w:r>
              <w:t>$0.00</w:t>
            </w:r>
          </w:p>
        </w:tc>
        <w:tc>
          <w:tcPr>
            <w:tcW w:w="1110" w:type="dxa"/>
            <w:shd w:val="clear" w:color="auto" w:fill="auto"/>
          </w:tcPr>
          <w:p w14:paraId="50237E8E" w14:textId="77777777" w:rsidR="00225166" w:rsidRDefault="00225166" w:rsidP="00195B63">
            <w:pPr>
              <w:jc w:val="center"/>
            </w:pPr>
          </w:p>
        </w:tc>
        <w:tc>
          <w:tcPr>
            <w:tcW w:w="1110" w:type="dxa"/>
            <w:shd w:val="clear" w:color="auto" w:fill="auto"/>
          </w:tcPr>
          <w:p w14:paraId="7CBAEDB7" w14:textId="77777777" w:rsidR="00225166" w:rsidRDefault="00225166" w:rsidP="00195B63">
            <w:pPr>
              <w:jc w:val="center"/>
            </w:pPr>
            <w:r>
              <w:t>$237.00</w:t>
            </w:r>
          </w:p>
        </w:tc>
        <w:tc>
          <w:tcPr>
            <w:tcW w:w="1110" w:type="dxa"/>
            <w:shd w:val="clear" w:color="auto" w:fill="auto"/>
          </w:tcPr>
          <w:p w14:paraId="2A3E8768" w14:textId="77777777" w:rsidR="00225166" w:rsidRDefault="00225166" w:rsidP="00195B63">
            <w:pPr>
              <w:jc w:val="center"/>
            </w:pPr>
          </w:p>
        </w:tc>
        <w:tc>
          <w:tcPr>
            <w:tcW w:w="1110" w:type="dxa"/>
            <w:shd w:val="clear" w:color="auto" w:fill="auto"/>
          </w:tcPr>
          <w:p w14:paraId="3BDD796C" w14:textId="77777777" w:rsidR="00225166" w:rsidRDefault="00225166" w:rsidP="00195B63">
            <w:pPr>
              <w:jc w:val="center"/>
            </w:pPr>
            <w:r>
              <w:t>$237.00</w:t>
            </w:r>
          </w:p>
        </w:tc>
        <w:tc>
          <w:tcPr>
            <w:tcW w:w="1110" w:type="dxa"/>
            <w:shd w:val="clear" w:color="auto" w:fill="auto"/>
          </w:tcPr>
          <w:p w14:paraId="3A87F981" w14:textId="77777777" w:rsidR="00225166" w:rsidRDefault="00225166" w:rsidP="00195B63">
            <w:pPr>
              <w:jc w:val="center"/>
            </w:pPr>
          </w:p>
        </w:tc>
        <w:tc>
          <w:tcPr>
            <w:tcW w:w="1110" w:type="dxa"/>
            <w:shd w:val="clear" w:color="auto" w:fill="auto"/>
          </w:tcPr>
          <w:p w14:paraId="0D7B9877" w14:textId="77777777" w:rsidR="00225166" w:rsidRDefault="00225166" w:rsidP="00195B63">
            <w:pPr>
              <w:jc w:val="center"/>
            </w:pPr>
            <w:r>
              <w:t>$235.00</w:t>
            </w:r>
          </w:p>
        </w:tc>
        <w:tc>
          <w:tcPr>
            <w:tcW w:w="1110" w:type="dxa"/>
            <w:shd w:val="clear" w:color="auto" w:fill="auto"/>
          </w:tcPr>
          <w:p w14:paraId="5994D576" w14:textId="77777777" w:rsidR="00225166" w:rsidRDefault="00225166" w:rsidP="00195B63">
            <w:pPr>
              <w:jc w:val="center"/>
            </w:pPr>
          </w:p>
        </w:tc>
        <w:tc>
          <w:tcPr>
            <w:tcW w:w="1110" w:type="dxa"/>
            <w:shd w:val="clear" w:color="auto" w:fill="auto"/>
          </w:tcPr>
          <w:p w14:paraId="3DCDED9A" w14:textId="77777777" w:rsidR="00225166" w:rsidRDefault="00225166" w:rsidP="00195B63">
            <w:pPr>
              <w:jc w:val="center"/>
            </w:pPr>
            <w:r>
              <w:t>$161.40</w:t>
            </w:r>
          </w:p>
        </w:tc>
      </w:tr>
    </w:tbl>
    <w:p w14:paraId="2F642F4E" w14:textId="77777777" w:rsidR="00225166" w:rsidRDefault="00225166" w:rsidP="00225166">
      <w:pPr>
        <w:pStyle w:val="BodyText"/>
      </w:pPr>
    </w:p>
    <w:p w14:paraId="31777EAE" w14:textId="77777777" w:rsidR="00225166" w:rsidRDefault="00225166" w:rsidP="00225166">
      <w:pPr>
        <w:pStyle w:val="BodyText"/>
      </w:pPr>
      <w:r>
        <w:t>The following fees are $0.00 in all proposals: Adviser Commission, Adviser Service Fee, Brokerage Fee, Contribution Commission, Contribution Commission Rebate, Contribution Fee, Exit Fees, External Brokerage Fee, Initial Commission, Initial Contribution Fee, Insurance Commission, Insurance Premium, Less Initial Contribution Commission Rebate, Listed Securities Fees, Managed Funds Fee, Other Fees, Other Rebates, Portfolio Balance Rebate, Portfolio Construction Fee, SMA Administration Access Fee, Supplementary Brokerage fee, Trail Commission, Trail Commission Rebate, Trustee Fees, Withdrawal Fees</w:t>
      </w:r>
    </w:p>
    <w:p w14:paraId="5043ADA8" w14:textId="77777777" w:rsidR="00225166" w:rsidRDefault="00225166" w:rsidP="00225166"/>
    <w:p w14:paraId="4F69D4B5" w14:textId="77777777" w:rsidR="00225166" w:rsidRDefault="00225166" w:rsidP="00225166"/>
    <w:p w14:paraId="2A11F2F4" w14:textId="77777777" w:rsidR="00225166" w:rsidRDefault="00225166" w:rsidP="00225166">
      <w:pPr>
        <w:sectPr w:rsidR="00225166" w:rsidSect="00DC059F">
          <w:headerReference w:type="even" r:id="rId84"/>
          <w:headerReference w:type="default" r:id="rId85"/>
          <w:footerReference w:type="even" r:id="rId86"/>
          <w:footerReference w:type="default" r:id="rId87"/>
          <w:headerReference w:type="first" r:id="rId88"/>
          <w:footerReference w:type="first" r:id="rId89"/>
          <w:pgSz w:w="16838" w:h="11906" w:orient="landscape"/>
          <w:pgMar w:top="720" w:right="1134" w:bottom="1134" w:left="1134" w:header="720" w:footer="720" w:gutter="0"/>
          <w:cols w:space="720"/>
          <w:docGrid w:linePitch="600" w:charSpace="36864"/>
        </w:sectPr>
      </w:pPr>
    </w:p>
    <w:p w14:paraId="0DA25442" w14:textId="77777777" w:rsidR="00225166" w:rsidRDefault="00225166" w:rsidP="00225166">
      <w:pPr>
        <w:pageBreakBefore/>
      </w:pPr>
      <w:r>
        <w:rPr>
          <w:sz w:val="4"/>
          <w:szCs w:val="4"/>
        </w:rPr>
        <w:lastRenderedPageBreak/>
        <w:t>.</w:t>
      </w:r>
    </w:p>
    <w:p w14:paraId="278724BF" w14:textId="77777777" w:rsidR="00225166" w:rsidRPr="00A21A71" w:rsidRDefault="00225166" w:rsidP="00225166">
      <w:pPr>
        <w:rPr>
          <w:color w:val="808080"/>
          <w:sz w:val="48"/>
          <w:szCs w:val="48"/>
          <w:u w:val="double"/>
        </w:rPr>
      </w:pPr>
    </w:p>
    <w:p w14:paraId="069972C8" w14:textId="77777777" w:rsidR="00225166" w:rsidRDefault="00225166" w:rsidP="00225166">
      <w:pPr>
        <w:pStyle w:val="iComply2-Title"/>
      </w:pPr>
      <w:r>
        <w:t>Information Flyers</w:t>
      </w:r>
    </w:p>
    <w:p w14:paraId="47D50965" w14:textId="77777777" w:rsidR="00225166" w:rsidRDefault="00225166" w:rsidP="00225166">
      <w:pPr>
        <w:jc w:val="center"/>
      </w:pPr>
    </w:p>
    <w:p w14:paraId="52D63E02" w14:textId="77777777" w:rsidR="00225166" w:rsidRDefault="00225166" w:rsidP="00225166">
      <w:pPr>
        <w:jc w:val="center"/>
      </w:pPr>
      <w:r>
        <w:t>Prepared for</w:t>
      </w:r>
    </w:p>
    <w:p w14:paraId="0015B629" w14:textId="77777777" w:rsidR="00225166" w:rsidRDefault="00225166" w:rsidP="00225166">
      <w:pPr>
        <w:jc w:val="center"/>
      </w:pPr>
    </w:p>
    <w:p w14:paraId="5BF9F7CB" w14:textId="77777777" w:rsidR="00225166" w:rsidRDefault="00225166" w:rsidP="00225166">
      <w:pPr>
        <w:jc w:val="center"/>
      </w:pPr>
      <w:r>
        <w:rPr>
          <w:b/>
          <w:bCs/>
        </w:rPr>
        <w:t>Mr. James &amp; Mrs. Kelly Test</w:t>
      </w:r>
    </w:p>
    <w:p w14:paraId="1FA409BB" w14:textId="77777777" w:rsidR="00225166" w:rsidRDefault="00225166" w:rsidP="00225166">
      <w:pPr>
        <w:jc w:val="center"/>
      </w:pPr>
    </w:p>
    <w:p w14:paraId="73160A05" w14:textId="060E5F25" w:rsidR="00225166" w:rsidRDefault="00303EFD" w:rsidP="00225166">
      <w:pPr>
        <w:jc w:val="center"/>
      </w:pPr>
      <w:r>
        <w:rPr>
          <w:noProof/>
          <w:color w:val="003366"/>
          <w:sz w:val="18"/>
          <w:szCs w:val="18"/>
        </w:rPr>
        <w:drawing>
          <wp:inline distT="0" distB="0" distL="0" distR="0" wp14:anchorId="10515337" wp14:editId="45AC8245">
            <wp:extent cx="2714625" cy="2714625"/>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714625" cy="2714625"/>
                    </a:xfrm>
                    <a:prstGeom prst="rect">
                      <a:avLst/>
                    </a:prstGeom>
                    <a:solidFill>
                      <a:srgbClr val="FFFFFF">
                        <a:alpha val="0"/>
                      </a:srgbClr>
                    </a:solidFill>
                    <a:ln>
                      <a:noFill/>
                    </a:ln>
                  </pic:spPr>
                </pic:pic>
              </a:graphicData>
            </a:graphic>
          </wp:inline>
        </w:drawing>
      </w:r>
    </w:p>
    <w:p w14:paraId="2F8B5FC6" w14:textId="77777777" w:rsidR="00225166" w:rsidRDefault="00225166" w:rsidP="00225166">
      <w:pPr>
        <w:jc w:val="center"/>
      </w:pPr>
    </w:p>
    <w:p w14:paraId="10E5EF72" w14:textId="77777777" w:rsidR="00225166" w:rsidRDefault="00225166" w:rsidP="00225166">
      <w:pPr>
        <w:jc w:val="center"/>
      </w:pPr>
      <w:r>
        <w:t>Prepared by</w:t>
      </w:r>
    </w:p>
    <w:p w14:paraId="601FAAF3" w14:textId="77777777" w:rsidR="00225166" w:rsidRDefault="00225166" w:rsidP="00225166">
      <w:pPr>
        <w:jc w:val="center"/>
      </w:pPr>
    </w:p>
    <w:p w14:paraId="39EE1182" w14:textId="0E33BC34" w:rsidR="00225166" w:rsidRDefault="00225166" w:rsidP="00225166">
      <w:pPr>
        <w:jc w:val="center"/>
      </w:pPr>
      <w:r>
        <w:t xml:space="preserve">Mr. </w:t>
      </w:r>
      <w:r w:rsidR="000916F6">
        <w:t>Anthony Lyon</w:t>
      </w:r>
    </w:p>
    <w:p w14:paraId="7D226AE9" w14:textId="77777777" w:rsidR="00225166" w:rsidRDefault="00225166" w:rsidP="00225166">
      <w:pPr>
        <w:jc w:val="center"/>
      </w:pPr>
    </w:p>
    <w:p w14:paraId="2C6C5FD0" w14:textId="047E67D0" w:rsidR="00225166" w:rsidRDefault="000916F6" w:rsidP="00225166">
      <w:pPr>
        <w:jc w:val="center"/>
      </w:pPr>
      <w:r>
        <w:rPr>
          <w:b/>
          <w:bCs/>
        </w:rPr>
        <w:t>1 May 2024</w:t>
      </w:r>
    </w:p>
    <w:p w14:paraId="54A46915" w14:textId="77777777" w:rsidR="00225166" w:rsidRDefault="00225166" w:rsidP="00225166">
      <w:pPr>
        <w:jc w:val="center"/>
      </w:pPr>
    </w:p>
    <w:p w14:paraId="42601F26" w14:textId="77777777" w:rsidR="00225166" w:rsidRDefault="00225166" w:rsidP="00225166">
      <w:pPr>
        <w:jc w:val="center"/>
      </w:pPr>
      <w:r>
        <w:t>Senior Financial Planner of</w:t>
      </w:r>
    </w:p>
    <w:p w14:paraId="7C97CA72" w14:textId="77777777" w:rsidR="00225166" w:rsidRDefault="00225166" w:rsidP="00225166">
      <w:pPr>
        <w:jc w:val="center"/>
      </w:pPr>
      <w:r>
        <w:t>iComply2 CAR</w:t>
      </w:r>
    </w:p>
    <w:p w14:paraId="663E68DA" w14:textId="77777777" w:rsidR="00225166" w:rsidRDefault="00225166" w:rsidP="00225166">
      <w:pPr>
        <w:jc w:val="center"/>
      </w:pPr>
      <w:r>
        <w:t>Corporate Authorised Rep of</w:t>
      </w:r>
      <w:r>
        <w:rPr>
          <w:color w:val="C9211E"/>
        </w:rPr>
        <w:t xml:space="preserve"> </w:t>
      </w:r>
      <w:r>
        <w:t>iComply2 Development</w:t>
      </w:r>
    </w:p>
    <w:p w14:paraId="034973B4" w14:textId="77777777" w:rsidR="00225166" w:rsidRDefault="00225166" w:rsidP="00225166">
      <w:pPr>
        <w:jc w:val="center"/>
      </w:pPr>
      <w:r>
        <w:t>ABN 71 633 826 721</w:t>
      </w:r>
    </w:p>
    <w:p w14:paraId="33E86136" w14:textId="77777777" w:rsidR="00225166" w:rsidRDefault="00225166" w:rsidP="00225166">
      <w:pPr>
        <w:jc w:val="center"/>
      </w:pPr>
      <w:r>
        <w:t>Australian Financial Services Licensee</w:t>
      </w:r>
    </w:p>
    <w:p w14:paraId="74E61D86" w14:textId="77777777" w:rsidR="00225166" w:rsidRDefault="00225166" w:rsidP="00225166">
      <w:pPr>
        <w:jc w:val="center"/>
      </w:pPr>
      <w:r>
        <w:t>Licence No: 123456</w:t>
      </w:r>
    </w:p>
    <w:p w14:paraId="3B078468" w14:textId="77777777" w:rsidR="00225166" w:rsidRDefault="00225166" w:rsidP="00225166">
      <w:pPr>
        <w:jc w:val="center"/>
      </w:pPr>
      <w:r>
        <w:t>ASIC Adviser Number: 987123654</w:t>
      </w:r>
    </w:p>
    <w:p w14:paraId="2A6F64D2" w14:textId="77777777" w:rsidR="00225166" w:rsidRDefault="00225166" w:rsidP="00225166">
      <w:pPr>
        <w:jc w:val="center"/>
      </w:pPr>
    </w:p>
    <w:p w14:paraId="0E7B9A5E" w14:textId="77777777" w:rsidR="00225166" w:rsidRDefault="00225166" w:rsidP="00225166">
      <w:pPr>
        <w:jc w:val="center"/>
      </w:pPr>
      <w:r>
        <w:t>10/60 YORK STREET</w:t>
      </w:r>
    </w:p>
    <w:p w14:paraId="36DDC5F7" w14:textId="77777777" w:rsidR="00225166" w:rsidRDefault="00225166" w:rsidP="00225166">
      <w:pPr>
        <w:jc w:val="center"/>
      </w:pPr>
      <w:r>
        <w:t>SYDNEY NSW 2000</w:t>
      </w:r>
    </w:p>
    <w:p w14:paraId="750068F2" w14:textId="12DDB496" w:rsidR="00225166" w:rsidRDefault="00225166" w:rsidP="00225166">
      <w:pPr>
        <w:jc w:val="center"/>
      </w:pPr>
      <w:r>
        <w:t xml:space="preserve">Email: </w:t>
      </w:r>
      <w:r w:rsidR="000916F6">
        <w:t>anthony.lyon</w:t>
      </w:r>
      <w:r>
        <w:t>@i</w:t>
      </w:r>
      <w:r w:rsidR="000916F6">
        <w:t>comply2</w:t>
      </w:r>
      <w:r>
        <w:t>.com.au</w:t>
      </w:r>
    </w:p>
    <w:p w14:paraId="2BC71269" w14:textId="77777777" w:rsidR="00225166" w:rsidRDefault="00225166" w:rsidP="00225166"/>
    <w:p w14:paraId="0F1A21C9" w14:textId="1715FC0F" w:rsidR="00225166" w:rsidRDefault="00225166" w:rsidP="00225166">
      <w:r>
        <w:t xml:space="preserve">The following information provides further detailed information regarding the recommendations made to you by your financial adviser, Mr. </w:t>
      </w:r>
      <w:r w:rsidR="000916F6">
        <w:t>Anthony Lyon</w:t>
      </w:r>
      <w:r>
        <w:t>. This flyer is to be read in conjunction with the corresponding Statement of Advice (SOA) and not to be read independently. If you have any further queries about the information stated in this strategy flyer, contact your financial adviser using the details provided above.</w:t>
      </w:r>
    </w:p>
    <w:p w14:paraId="788ED51D" w14:textId="77777777" w:rsidR="00225166" w:rsidRDefault="00225166" w:rsidP="00225166"/>
    <w:p w14:paraId="1A92A31D" w14:textId="77777777" w:rsidR="00225166" w:rsidRDefault="00225166" w:rsidP="00225166">
      <w:pPr>
        <w:pStyle w:val="iComply2-PageBreak"/>
      </w:pPr>
      <w:r>
        <w:lastRenderedPageBreak/>
        <w:t>.</w:t>
      </w:r>
    </w:p>
    <w:p w14:paraId="06884078" w14:textId="77777777" w:rsidR="00225166" w:rsidRDefault="00225166" w:rsidP="00225166">
      <w:pPr>
        <w:rPr>
          <w:color w:val="808080"/>
          <w:sz w:val="96"/>
          <w:szCs w:val="96"/>
        </w:rPr>
      </w:pPr>
    </w:p>
    <w:p w14:paraId="341DE029" w14:textId="77777777" w:rsidR="00225166" w:rsidRDefault="00225166" w:rsidP="00225166">
      <w:pPr>
        <w:rPr>
          <w:color w:val="808080"/>
          <w:sz w:val="96"/>
          <w:szCs w:val="96"/>
        </w:rPr>
      </w:pPr>
    </w:p>
    <w:p w14:paraId="792D50F2" w14:textId="77777777" w:rsidR="00225166" w:rsidRDefault="00225166" w:rsidP="00225166">
      <w:pPr>
        <w:rPr>
          <w:color w:val="808080"/>
          <w:sz w:val="96"/>
          <w:szCs w:val="96"/>
        </w:rPr>
      </w:pPr>
    </w:p>
    <w:p w14:paraId="5A873BC3" w14:textId="77777777" w:rsidR="00225166" w:rsidRDefault="00225166" w:rsidP="00225166">
      <w:pPr>
        <w:rPr>
          <w:color w:val="808080"/>
          <w:sz w:val="96"/>
          <w:szCs w:val="96"/>
        </w:rPr>
      </w:pPr>
    </w:p>
    <w:p w14:paraId="110C9EC1" w14:textId="77777777" w:rsidR="00225166" w:rsidRDefault="00225166" w:rsidP="00225166">
      <w:pPr>
        <w:rPr>
          <w:color w:val="808080"/>
          <w:sz w:val="96"/>
          <w:szCs w:val="96"/>
        </w:rPr>
      </w:pPr>
    </w:p>
    <w:p w14:paraId="2C330FB5" w14:textId="77777777" w:rsidR="00225166" w:rsidRDefault="00225166" w:rsidP="00225166">
      <w:pPr>
        <w:pStyle w:val="iComply2-Title"/>
      </w:pPr>
      <w:r>
        <w:t>Strategy Flyer</w:t>
      </w:r>
    </w:p>
    <w:bookmarkEnd w:id="1"/>
    <w:p w14:paraId="3DEE5212" w14:textId="77777777" w:rsidR="00225166" w:rsidRDefault="00225166" w:rsidP="00225166">
      <w:pPr>
        <w:jc w:val="center"/>
        <w:rPr>
          <w:color w:val="808080"/>
        </w:rPr>
      </w:pPr>
    </w:p>
    <w:p w14:paraId="7ACF42AB" w14:textId="77777777" w:rsidR="00225166" w:rsidRDefault="00225166" w:rsidP="00225166">
      <w:pPr>
        <w:pStyle w:val="Heading1Insight"/>
      </w:pPr>
      <w:r>
        <w:lastRenderedPageBreak/>
        <w:t>Salary Sacrifice</w:t>
      </w:r>
    </w:p>
    <w:p w14:paraId="7C3D9AEB" w14:textId="77777777" w:rsidR="00225166" w:rsidRDefault="00225166" w:rsidP="00225166">
      <w:bookmarkStart w:id="26" w:name="_Hlk25242938"/>
      <w:r>
        <w:t>Salary sacrifice is an arrangement where you elect to receive part of your future salary as superannuation contributions instead of as income. The amounts sacrificed into super are taxed at just 15% instead of being taxed at your marginal tax rate and this tax saving helps your retirement savings grow.</w:t>
      </w:r>
    </w:p>
    <w:p w14:paraId="626D32DD" w14:textId="77777777" w:rsidR="00225166" w:rsidRDefault="00225166" w:rsidP="00225166"/>
    <w:p w14:paraId="12452E1E" w14:textId="77777777" w:rsidR="00225166" w:rsidRDefault="00225166" w:rsidP="00225166">
      <w:r>
        <w:t>For a salary sacrifice arrangement to effectively reduce your taxable income, you need to have the arrangement in place with your employer before becoming entitled to the salary or wages. For example, if you put a new salary sacrifice arrangement in place today, it cannot cover the salary you earned last week because you are already entitled to that salary.</w:t>
      </w:r>
    </w:p>
    <w:p w14:paraId="0306E29C" w14:textId="77777777" w:rsidR="00225166" w:rsidRDefault="00225166" w:rsidP="00225166"/>
    <w:p w14:paraId="3A302681" w14:textId="77777777" w:rsidR="00225166" w:rsidRDefault="00225166" w:rsidP="00225166">
      <w:r>
        <w:t xml:space="preserve">You need to confirm with your employer that you </w:t>
      </w:r>
      <w:proofErr w:type="gramStart"/>
      <w:r>
        <w:t>are able to</w:t>
      </w:r>
      <w:proofErr w:type="gramEnd"/>
      <w:r>
        <w:t xml:space="preserve"> salary sacrifice because it is not compulsory for employers to offer it. If your employer does offer salary sacrifice, you should also check what they require to put the arrangement in place.</w:t>
      </w:r>
    </w:p>
    <w:bookmarkEnd w:id="26"/>
    <w:p w14:paraId="644206AB" w14:textId="77777777" w:rsidR="00225166" w:rsidRDefault="00225166" w:rsidP="00225166"/>
    <w:p w14:paraId="5406BCDD" w14:textId="77777777" w:rsidR="00225166" w:rsidRDefault="00225166" w:rsidP="00225166">
      <w:r>
        <w:rPr>
          <w:b/>
          <w:bCs/>
        </w:rPr>
        <w:t>Limits and restrictions</w:t>
      </w:r>
    </w:p>
    <w:p w14:paraId="218855F6" w14:textId="77777777" w:rsidR="00225166" w:rsidRDefault="00225166" w:rsidP="00225166">
      <w:r>
        <w:t>The current concessional contribution cap is $25,000.  If you go over the cap, you may have to pay extra tax.</w:t>
      </w:r>
    </w:p>
    <w:p w14:paraId="06567285" w14:textId="77777777" w:rsidR="00225166" w:rsidRDefault="00225166" w:rsidP="00225166"/>
    <w:p w14:paraId="3D741BFA" w14:textId="77777777" w:rsidR="00225166" w:rsidRDefault="00225166" w:rsidP="00225166">
      <w:r>
        <w:t xml:space="preserve">When working out your super contributions for the financial year, remember – contributions don't count when the payment is sent, they only count once the payment is received by your fund.  If you are planning to </w:t>
      </w:r>
      <w:proofErr w:type="gramStart"/>
      <w:r>
        <w:t>make a contribution</w:t>
      </w:r>
      <w:proofErr w:type="gramEnd"/>
      <w:r>
        <w:t xml:space="preserve"> and want to claim a tax deduction in the current financial year, your fund must receive it by 30 June.</w:t>
      </w:r>
    </w:p>
    <w:p w14:paraId="2A62207C" w14:textId="77777777" w:rsidR="00225166" w:rsidRDefault="00225166" w:rsidP="00225166"/>
    <w:p w14:paraId="118506A6" w14:textId="77777777" w:rsidR="00225166" w:rsidRDefault="00225166" w:rsidP="00225166">
      <w:r>
        <w:rPr>
          <w:b/>
          <w:i/>
        </w:rPr>
        <w:t>Note: If you split your before-tax contributions and give some to your spouse, these contributions still count towards your concessional cap.</w:t>
      </w:r>
    </w:p>
    <w:p w14:paraId="375CBA5D" w14:textId="77777777" w:rsidR="00225166" w:rsidRDefault="00225166" w:rsidP="00225166">
      <w:pPr>
        <w:rPr>
          <w:b/>
          <w:i/>
        </w:rPr>
      </w:pPr>
    </w:p>
    <w:p w14:paraId="7B665421" w14:textId="77777777" w:rsidR="00225166" w:rsidRDefault="00225166" w:rsidP="00225166">
      <w:r>
        <w:t>If you are between 65 and 75, you need to meet the work test to be eligible to continue making contributions.</w:t>
      </w:r>
    </w:p>
    <w:p w14:paraId="1FB667BB" w14:textId="77777777" w:rsidR="00225166" w:rsidRDefault="00225166" w:rsidP="00225166"/>
    <w:p w14:paraId="33B64095" w14:textId="77777777" w:rsidR="00225166" w:rsidRDefault="00225166" w:rsidP="00225166">
      <w:r>
        <w:t>From 1 July 2018, if you do not use your concessional contribution cap for the income year, you will be able to carry forward your unused amount to the following year.  However, you will only obtain an increase in your concessional contribution cap by the amount of the unused cap where you have a total superannuation balance of less than $500,000 at the end of 30 June in the previous year.  Unused amounts are available for a maximum of five years and will expire after this time.</w:t>
      </w:r>
    </w:p>
    <w:p w14:paraId="71D87130" w14:textId="77777777" w:rsidR="00225166" w:rsidRDefault="00225166" w:rsidP="00225166">
      <w:pPr>
        <w:rPr>
          <w:b/>
          <w:bCs/>
          <w:i/>
          <w:iCs/>
        </w:rPr>
      </w:pPr>
    </w:p>
    <w:p w14:paraId="177B2F35" w14:textId="77777777" w:rsidR="00225166" w:rsidRDefault="00225166" w:rsidP="00225166">
      <w:pPr>
        <w:shd w:val="clear" w:color="auto" w:fill="E3F1F9"/>
      </w:pPr>
      <w:r>
        <w:rPr>
          <w:color w:val="2DAEFF"/>
          <w:sz w:val="36"/>
        </w:rPr>
        <w:t>Meeting the ‘work test’</w:t>
      </w:r>
    </w:p>
    <w:p w14:paraId="6BCEC5F7" w14:textId="335E01B7" w:rsidR="00225166" w:rsidRDefault="00225166" w:rsidP="00225166">
      <w:pPr>
        <w:shd w:val="clear" w:color="auto" w:fill="E3F1F9"/>
      </w:pPr>
      <w:r>
        <w:t>There are rules for the types of contributions your fund can accept for members of various ages. If you have reached 6</w:t>
      </w:r>
      <w:r w:rsidR="00195B63">
        <w:t>7</w:t>
      </w:r>
      <w:r>
        <w:t xml:space="preserve"> years but not 75 years, you must have worked at least 40 hours within 30 consecutive days in a financial year before your super fund can accept contributions for you. This includes non-mandated employer contributions (e.g. salary sacrifice), personal contributions, spouse contributions and government co-contributions.</w:t>
      </w:r>
    </w:p>
    <w:p w14:paraId="768D7A08" w14:textId="77777777" w:rsidR="00225166" w:rsidRDefault="00225166" w:rsidP="00225166">
      <w:pPr>
        <w:jc w:val="center"/>
        <w:rPr>
          <w:sz w:val="28"/>
          <w:szCs w:val="28"/>
        </w:rPr>
      </w:pPr>
    </w:p>
    <w:p w14:paraId="2C8F74ED" w14:textId="77777777" w:rsidR="00225166" w:rsidRDefault="00225166" w:rsidP="00225166">
      <w:pPr>
        <w:spacing w:line="276" w:lineRule="auto"/>
      </w:pPr>
      <w:r>
        <w:rPr>
          <w:b/>
          <w:bCs/>
        </w:rPr>
        <w:t>Let’s talk tax…</w:t>
      </w:r>
    </w:p>
    <w:p w14:paraId="168570DB" w14:textId="77777777" w:rsidR="00225166" w:rsidRDefault="00225166" w:rsidP="00225166">
      <w:r>
        <w:t xml:space="preserve">When considering tax in relation to a contribution into super, you not only need to think about how you wish the treat the contribution for tax purposes going into the fund, but how the contribution and its future earnings within the fund will be taxed as well.  </w:t>
      </w:r>
    </w:p>
    <w:p w14:paraId="18474359" w14:textId="77777777" w:rsidR="00225166" w:rsidRDefault="00225166" w:rsidP="00225166"/>
    <w:p w14:paraId="00EF733F" w14:textId="77777777" w:rsidR="00225166" w:rsidRDefault="00225166" w:rsidP="00225166">
      <w:r>
        <w:rPr>
          <w:lang w:val="en-US"/>
        </w:rPr>
        <w:t>The contributions that you claim as a deduction will count towards your concessional contributions cap. When deciding whether to claim a deduction for super contributions, you should consider the super impacts that may arise from this, including whether:</w:t>
      </w:r>
    </w:p>
    <w:p w14:paraId="7D24D70E" w14:textId="77777777" w:rsidR="00225166" w:rsidRDefault="00225166" w:rsidP="00225166">
      <w:pPr>
        <w:numPr>
          <w:ilvl w:val="0"/>
          <w:numId w:val="27"/>
        </w:numPr>
      </w:pPr>
      <w:r>
        <w:rPr>
          <w:lang w:val="en-US"/>
        </w:rPr>
        <w:t>You will exceed any of your contribution caps</w:t>
      </w:r>
    </w:p>
    <w:p w14:paraId="095B2382" w14:textId="77777777" w:rsidR="00225166" w:rsidRDefault="00225166" w:rsidP="00225166">
      <w:pPr>
        <w:numPr>
          <w:ilvl w:val="0"/>
          <w:numId w:val="27"/>
        </w:numPr>
      </w:pPr>
      <w:r>
        <w:rPr>
          <w:lang w:val="en-US"/>
        </w:rPr>
        <w:t>Division 293 tax applies to you (additional 15% tax where your income exceeds $250,000)</w:t>
      </w:r>
    </w:p>
    <w:p w14:paraId="086DF524" w14:textId="77777777" w:rsidR="00225166" w:rsidRDefault="00225166" w:rsidP="00225166">
      <w:pPr>
        <w:numPr>
          <w:ilvl w:val="0"/>
          <w:numId w:val="27"/>
        </w:numPr>
      </w:pPr>
      <w:r>
        <w:rPr>
          <w:lang w:val="en-US"/>
        </w:rPr>
        <w:t xml:space="preserve">You wish to split your contributions with your </w:t>
      </w:r>
      <w:proofErr w:type="gramStart"/>
      <w:r>
        <w:rPr>
          <w:lang w:val="en-US"/>
        </w:rPr>
        <w:t>spouse;</w:t>
      </w:r>
      <w:proofErr w:type="gramEnd"/>
    </w:p>
    <w:p w14:paraId="7D62216B" w14:textId="77777777" w:rsidR="00225166" w:rsidRDefault="00225166" w:rsidP="00225166">
      <w:pPr>
        <w:numPr>
          <w:ilvl w:val="0"/>
          <w:numId w:val="27"/>
        </w:numPr>
      </w:pPr>
      <w:r>
        <w:rPr>
          <w:lang w:val="en-US"/>
        </w:rPr>
        <w:lastRenderedPageBreak/>
        <w:t>It will affect your super co-contribution eligibility.</w:t>
      </w:r>
    </w:p>
    <w:p w14:paraId="38A900AE" w14:textId="77777777" w:rsidR="00225166" w:rsidRDefault="00225166" w:rsidP="00225166">
      <w:pPr>
        <w:rPr>
          <w:lang w:val="en-US"/>
        </w:rPr>
      </w:pPr>
    </w:p>
    <w:p w14:paraId="468BE1F6" w14:textId="77777777" w:rsidR="00225166" w:rsidRDefault="00225166" w:rsidP="00225166">
      <w:r>
        <w:rPr>
          <w:lang w:val="en-US"/>
        </w:rPr>
        <w:t>If you exceed your cap, you will have to pay extra tax and any excess concessional contributions will count towards your non-concessional contributions cap.</w:t>
      </w:r>
    </w:p>
    <w:p w14:paraId="7F687088" w14:textId="77777777" w:rsidR="00225166" w:rsidRDefault="00225166" w:rsidP="00225166">
      <w:pPr>
        <w:rPr>
          <w:sz w:val="28"/>
          <w:szCs w:val="28"/>
        </w:rPr>
      </w:pPr>
    </w:p>
    <w:p w14:paraId="64B20D43" w14:textId="77777777" w:rsidR="00225166" w:rsidRPr="00195B63" w:rsidRDefault="00225166" w:rsidP="00225166">
      <w:pPr>
        <w:shd w:val="clear" w:color="auto" w:fill="E3F1F9"/>
        <w:rPr>
          <w:b/>
          <w:bCs/>
        </w:rPr>
      </w:pPr>
      <w:r w:rsidRPr="00195B63">
        <w:rPr>
          <w:b/>
          <w:bCs/>
        </w:rPr>
        <w:t xml:space="preserve">Important – Earning more than $250,000 </w:t>
      </w:r>
    </w:p>
    <w:p w14:paraId="1DB3A6EC" w14:textId="77777777" w:rsidR="00225166" w:rsidRDefault="00225166" w:rsidP="00225166">
      <w:pPr>
        <w:shd w:val="clear" w:color="auto" w:fill="E3F1F9"/>
      </w:pPr>
      <w:r>
        <w:t>If you earn more than $250,000 of income in any one year, your concessional contributions may be subject to an additional 15% tax.  This tax is called Division 293 tax.  It was introduced as an additional 15% contributions tax to be paid by high income individuals.  This tax is charged if your income plus your concessional super contributions are above $250,000 (known as ‘income for surcharge purposes’). There are different tax rules for members of defined benefit super funds.</w:t>
      </w:r>
    </w:p>
    <w:p w14:paraId="10176E93" w14:textId="77777777" w:rsidR="00225166" w:rsidRDefault="00225166" w:rsidP="00225166">
      <w:pPr>
        <w:shd w:val="clear" w:color="auto" w:fill="E3F1F9"/>
      </w:pPr>
    </w:p>
    <w:p w14:paraId="6DF9B1C6" w14:textId="77777777" w:rsidR="00225166" w:rsidRDefault="00225166" w:rsidP="00225166">
      <w:pPr>
        <w:shd w:val="clear" w:color="auto" w:fill="E3F1F9"/>
      </w:pPr>
      <w:r>
        <w:t>Anyone with an ‘income for surcharge purposes’ of more than $250,000 (including rental property losses and other items) in a financial year, effectively now pays 30% tax on concessional contributions, doubling the super contributions tax bill for high-income earners.</w:t>
      </w:r>
    </w:p>
    <w:p w14:paraId="1F25F7DC" w14:textId="77777777" w:rsidR="00225166" w:rsidRDefault="00225166" w:rsidP="00225166">
      <w:pPr>
        <w:rPr>
          <w:sz w:val="28"/>
          <w:szCs w:val="28"/>
        </w:rPr>
      </w:pPr>
    </w:p>
    <w:p w14:paraId="0EA28160" w14:textId="77777777" w:rsidR="00225166" w:rsidRDefault="00225166" w:rsidP="00225166"/>
    <w:p w14:paraId="0B49FA2C" w14:textId="77777777" w:rsidR="00225166" w:rsidRDefault="00225166" w:rsidP="00225166"/>
    <w:bookmarkEnd w:id="2"/>
    <w:p w14:paraId="300F299A" w14:textId="77777777" w:rsidR="00225166" w:rsidRDefault="00225166" w:rsidP="00225166">
      <w:pPr>
        <w:pStyle w:val="iComply2-PageBreak"/>
      </w:pPr>
      <w:r>
        <w:lastRenderedPageBreak/>
        <w:t>.</w:t>
      </w:r>
    </w:p>
    <w:p w14:paraId="50BBB496" w14:textId="77777777" w:rsidR="00225166" w:rsidRDefault="00225166" w:rsidP="00225166">
      <w:pPr>
        <w:rPr>
          <w:color w:val="808080"/>
          <w:sz w:val="96"/>
          <w:szCs w:val="96"/>
        </w:rPr>
      </w:pPr>
    </w:p>
    <w:p w14:paraId="4C0BCECF" w14:textId="77777777" w:rsidR="00225166" w:rsidRDefault="00225166" w:rsidP="00225166">
      <w:pPr>
        <w:rPr>
          <w:color w:val="808080"/>
          <w:sz w:val="96"/>
          <w:szCs w:val="96"/>
        </w:rPr>
      </w:pPr>
    </w:p>
    <w:p w14:paraId="7C09BFC0" w14:textId="77777777" w:rsidR="00225166" w:rsidRDefault="00225166" w:rsidP="00225166">
      <w:pPr>
        <w:rPr>
          <w:color w:val="808080"/>
          <w:sz w:val="96"/>
          <w:szCs w:val="96"/>
        </w:rPr>
      </w:pPr>
    </w:p>
    <w:p w14:paraId="1D0E1FD0" w14:textId="77777777" w:rsidR="00225166" w:rsidRDefault="00225166" w:rsidP="00225166">
      <w:pPr>
        <w:rPr>
          <w:color w:val="808080"/>
          <w:sz w:val="96"/>
          <w:szCs w:val="96"/>
        </w:rPr>
      </w:pPr>
    </w:p>
    <w:p w14:paraId="41E73A2A" w14:textId="77777777" w:rsidR="00225166" w:rsidRDefault="00225166" w:rsidP="00225166">
      <w:pPr>
        <w:rPr>
          <w:color w:val="808080"/>
          <w:sz w:val="96"/>
          <w:szCs w:val="96"/>
        </w:rPr>
      </w:pPr>
    </w:p>
    <w:p w14:paraId="5EAF41A9" w14:textId="77777777" w:rsidR="00225166" w:rsidRDefault="00225166" w:rsidP="00225166">
      <w:pPr>
        <w:pStyle w:val="iComply2-Title"/>
      </w:pPr>
      <w:r>
        <w:t>Product Flyer</w:t>
      </w:r>
    </w:p>
    <w:p w14:paraId="0476D986" w14:textId="77777777" w:rsidR="00225166" w:rsidRDefault="00225166" w:rsidP="00225166">
      <w:pPr>
        <w:jc w:val="center"/>
        <w:rPr>
          <w:color w:val="808080"/>
        </w:rPr>
      </w:pPr>
    </w:p>
    <w:p w14:paraId="5E839716" w14:textId="77777777" w:rsidR="00225166" w:rsidRDefault="00225166" w:rsidP="00225166">
      <w:pPr>
        <w:pageBreakBefore/>
      </w:pPr>
      <w:r>
        <w:rPr>
          <w:b/>
          <w:bCs/>
          <w:sz w:val="4"/>
          <w:szCs w:val="4"/>
        </w:rPr>
        <w:lastRenderedPageBreak/>
        <w:t>.</w:t>
      </w:r>
    </w:p>
    <w:p w14:paraId="794803AD" w14:textId="77777777" w:rsidR="00225166" w:rsidRDefault="00225166" w:rsidP="00225166">
      <w:pPr>
        <w:pStyle w:val="iComply2-Heading1"/>
      </w:pPr>
      <w:r>
        <w:t>Macquarie Super Manager II</w:t>
      </w:r>
    </w:p>
    <w:p w14:paraId="5AC1F823" w14:textId="77777777" w:rsidR="00225166" w:rsidRDefault="00225166" w:rsidP="00225166">
      <w:pPr>
        <w:pStyle w:val="NormalWeb"/>
        <w:spacing w:before="0" w:beforeAutospacing="0" w:after="0" w:line="240" w:lineRule="auto"/>
      </w:pPr>
      <w:r>
        <w:rPr>
          <w:rFonts w:ascii="Calibri" w:hAnsi="Calibri" w:cs="Calibri"/>
          <w:sz w:val="22"/>
          <w:szCs w:val="22"/>
        </w:rPr>
        <w:t xml:space="preserve">Macquarie Super Manager is a wrap-style account as it brings superannuation and pension investment choices around a central cash hub, the Macquarie Cash Account. This cash hub allows for easy administration of a portfolio, as all buying, selling, reporting and maintenance of investment choices occur in one place. </w:t>
      </w:r>
    </w:p>
    <w:p w14:paraId="5E592CF5" w14:textId="3268036F" w:rsidR="00225166" w:rsidRDefault="00303EFD" w:rsidP="00225166">
      <w:pPr>
        <w:pStyle w:val="NormalWeb"/>
        <w:spacing w:before="0" w:beforeAutospacing="0" w:after="0" w:line="240" w:lineRule="auto"/>
      </w:pPr>
      <w:r>
        <w:rPr>
          <w:noProof/>
        </w:rPr>
        <w:drawing>
          <wp:anchor distT="0" distB="0" distL="0" distR="0" simplePos="0" relativeHeight="251659264" behindDoc="0" locked="0" layoutInCell="1" allowOverlap="0" wp14:anchorId="36B59562" wp14:editId="21AAD988">
            <wp:simplePos x="0" y="0"/>
            <wp:positionH relativeFrom="column">
              <wp:posOffset>0</wp:posOffset>
            </wp:positionH>
            <wp:positionV relativeFrom="line">
              <wp:posOffset>723265</wp:posOffset>
            </wp:positionV>
            <wp:extent cx="6124575" cy="31908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6124575" cy="3190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1E8F78" w14:textId="77777777" w:rsidR="00225166" w:rsidRDefault="00225166" w:rsidP="00225166">
      <w:pPr>
        <w:pStyle w:val="NormalWeb"/>
        <w:spacing w:before="0" w:beforeAutospacing="0" w:after="0" w:line="240" w:lineRule="auto"/>
      </w:pPr>
      <w:r>
        <w:rPr>
          <w:rFonts w:ascii="Calibri" w:hAnsi="Calibri" w:cs="Calibri"/>
          <w:sz w:val="22"/>
          <w:szCs w:val="22"/>
        </w:rPr>
        <w:t>Macquarie Super Manager provides the convenience of one central point of contact for all your account queries and one central point of contact when you want to buy and sell the underlying investments.</w:t>
      </w:r>
    </w:p>
    <w:p w14:paraId="1572A79E" w14:textId="77777777" w:rsidR="00225166" w:rsidRDefault="00225166" w:rsidP="00225166">
      <w:pPr>
        <w:pStyle w:val="NormalWeb"/>
        <w:spacing w:before="0" w:beforeAutospacing="0" w:after="0" w:line="240" w:lineRule="auto"/>
      </w:pPr>
    </w:p>
    <w:p w14:paraId="6A9514A3" w14:textId="77777777" w:rsidR="00225166" w:rsidRDefault="00225166" w:rsidP="00225166">
      <w:pPr>
        <w:pStyle w:val="NormalWeb"/>
        <w:spacing w:before="0" w:beforeAutospacing="0" w:after="0" w:line="240" w:lineRule="auto"/>
      </w:pPr>
      <w:r>
        <w:rPr>
          <w:rFonts w:ascii="Calibri" w:hAnsi="Calibri" w:cs="Calibri"/>
          <w:sz w:val="22"/>
          <w:szCs w:val="22"/>
        </w:rPr>
        <w:t>Macquarie Super Manager provides access to a range of benefits including:</w:t>
      </w:r>
    </w:p>
    <w:p w14:paraId="7445B2EA" w14:textId="77777777" w:rsidR="00225166" w:rsidRDefault="00225166" w:rsidP="00225166">
      <w:pPr>
        <w:pStyle w:val="NormalWeb"/>
        <w:numPr>
          <w:ilvl w:val="0"/>
          <w:numId w:val="29"/>
        </w:numPr>
        <w:spacing w:before="0" w:beforeAutospacing="0" w:after="0" w:line="240" w:lineRule="auto"/>
      </w:pPr>
      <w:r>
        <w:rPr>
          <w:rFonts w:ascii="Calibri" w:hAnsi="Calibri" w:cs="Calibri"/>
          <w:sz w:val="22"/>
          <w:szCs w:val="22"/>
        </w:rPr>
        <w:t xml:space="preserve">Extensive investment selection of wholesale managed funds, shares and other ASX listed securities and term deposits from two </w:t>
      </w:r>
      <w:proofErr w:type="gramStart"/>
      <w:r>
        <w:rPr>
          <w:rFonts w:ascii="Calibri" w:hAnsi="Calibri" w:cs="Calibri"/>
          <w:sz w:val="22"/>
          <w:szCs w:val="22"/>
        </w:rPr>
        <w:t>providers;</w:t>
      </w:r>
      <w:proofErr w:type="gramEnd"/>
    </w:p>
    <w:p w14:paraId="30EDA4F5" w14:textId="77777777" w:rsidR="00225166" w:rsidRDefault="00225166" w:rsidP="00225166">
      <w:pPr>
        <w:pStyle w:val="NormalWeb"/>
        <w:numPr>
          <w:ilvl w:val="0"/>
          <w:numId w:val="29"/>
        </w:numPr>
        <w:spacing w:before="0" w:beforeAutospacing="0" w:after="0" w:line="240" w:lineRule="auto"/>
      </w:pPr>
      <w:r>
        <w:rPr>
          <w:rFonts w:ascii="Calibri" w:hAnsi="Calibri" w:cs="Calibri"/>
          <w:sz w:val="22"/>
          <w:szCs w:val="22"/>
        </w:rPr>
        <w:t xml:space="preserve">Online transacting flexibility for advisers which allows your instructions to be acted on </w:t>
      </w:r>
      <w:proofErr w:type="gramStart"/>
      <w:r>
        <w:rPr>
          <w:rFonts w:ascii="Calibri" w:hAnsi="Calibri" w:cs="Calibri"/>
          <w:sz w:val="22"/>
          <w:szCs w:val="22"/>
        </w:rPr>
        <w:t>quickly;</w:t>
      </w:r>
      <w:proofErr w:type="gramEnd"/>
    </w:p>
    <w:p w14:paraId="27DE1EDA" w14:textId="77777777" w:rsidR="00225166" w:rsidRDefault="00225166" w:rsidP="00225166">
      <w:pPr>
        <w:pStyle w:val="NormalWeb"/>
        <w:numPr>
          <w:ilvl w:val="0"/>
          <w:numId w:val="29"/>
        </w:numPr>
        <w:spacing w:before="0" w:beforeAutospacing="0" w:after="0" w:line="240" w:lineRule="auto"/>
      </w:pPr>
      <w:r>
        <w:rPr>
          <w:rFonts w:ascii="Calibri" w:hAnsi="Calibri" w:cs="Calibri"/>
          <w:sz w:val="22"/>
          <w:szCs w:val="22"/>
        </w:rPr>
        <w:t xml:space="preserve">Comprehensive reporting which gives up-to-date information on your portfolio at any </w:t>
      </w:r>
      <w:proofErr w:type="gramStart"/>
      <w:r>
        <w:rPr>
          <w:rFonts w:ascii="Calibri" w:hAnsi="Calibri" w:cs="Calibri"/>
          <w:sz w:val="22"/>
          <w:szCs w:val="22"/>
        </w:rPr>
        <w:t>time;</w:t>
      </w:r>
      <w:proofErr w:type="gramEnd"/>
    </w:p>
    <w:p w14:paraId="0F524E7D" w14:textId="77777777" w:rsidR="00225166" w:rsidRDefault="00225166" w:rsidP="00225166">
      <w:pPr>
        <w:pStyle w:val="NormalWeb"/>
        <w:numPr>
          <w:ilvl w:val="0"/>
          <w:numId w:val="29"/>
        </w:numPr>
        <w:spacing w:before="0" w:beforeAutospacing="0" w:after="0" w:line="240" w:lineRule="auto"/>
      </w:pPr>
      <w:r>
        <w:rPr>
          <w:rFonts w:ascii="Calibri" w:hAnsi="Calibri" w:cs="Calibri"/>
          <w:sz w:val="22"/>
          <w:szCs w:val="22"/>
        </w:rPr>
        <w:t xml:space="preserve">Access to the Macquarie Cash Account, which forms the hub of your portfolio. Using this account, you can buy investments, receive income and dividends and pay administration </w:t>
      </w:r>
      <w:proofErr w:type="gramStart"/>
      <w:r>
        <w:rPr>
          <w:rFonts w:ascii="Calibri" w:hAnsi="Calibri" w:cs="Calibri"/>
          <w:sz w:val="22"/>
          <w:szCs w:val="22"/>
        </w:rPr>
        <w:t>fees;</w:t>
      </w:r>
      <w:proofErr w:type="gramEnd"/>
    </w:p>
    <w:p w14:paraId="6399DB36" w14:textId="77777777" w:rsidR="00225166" w:rsidRDefault="00225166" w:rsidP="00225166">
      <w:pPr>
        <w:pStyle w:val="NormalWeb"/>
        <w:numPr>
          <w:ilvl w:val="0"/>
          <w:numId w:val="29"/>
        </w:numPr>
        <w:spacing w:before="0" w:beforeAutospacing="0" w:after="0" w:line="240" w:lineRule="auto"/>
      </w:pPr>
      <w:r>
        <w:rPr>
          <w:rFonts w:ascii="Calibri" w:hAnsi="Calibri" w:cs="Calibri"/>
          <w:sz w:val="22"/>
          <w:szCs w:val="22"/>
        </w:rPr>
        <w:t xml:space="preserve">Access to competitive insurance cover for death, TPD and income protection through Macquarie </w:t>
      </w:r>
      <w:proofErr w:type="gramStart"/>
      <w:r>
        <w:rPr>
          <w:rFonts w:ascii="Calibri" w:hAnsi="Calibri" w:cs="Calibri"/>
          <w:sz w:val="22"/>
          <w:szCs w:val="22"/>
        </w:rPr>
        <w:t>Life;</w:t>
      </w:r>
      <w:proofErr w:type="gramEnd"/>
    </w:p>
    <w:p w14:paraId="207BA39A" w14:textId="77777777" w:rsidR="00225166" w:rsidRDefault="00225166" w:rsidP="00225166">
      <w:pPr>
        <w:pStyle w:val="NormalWeb"/>
        <w:numPr>
          <w:ilvl w:val="0"/>
          <w:numId w:val="29"/>
        </w:numPr>
        <w:spacing w:before="0" w:beforeAutospacing="0" w:after="0" w:line="240" w:lineRule="auto"/>
      </w:pPr>
      <w:r>
        <w:rPr>
          <w:rFonts w:ascii="Calibri" w:hAnsi="Calibri" w:cs="Calibri"/>
          <w:sz w:val="22"/>
          <w:szCs w:val="22"/>
        </w:rPr>
        <w:t>Access to estate planning and tax efficient tools such as non-lapsing death benefit nominations, compensation of income tax paid on contributions and child allocated pensions; and,</w:t>
      </w:r>
    </w:p>
    <w:p w14:paraId="423FFD86" w14:textId="77777777" w:rsidR="00225166" w:rsidRDefault="00225166" w:rsidP="00225166">
      <w:pPr>
        <w:pStyle w:val="NormalWeb"/>
        <w:numPr>
          <w:ilvl w:val="0"/>
          <w:numId w:val="29"/>
        </w:numPr>
        <w:spacing w:before="0" w:beforeAutospacing="0" w:after="0" w:line="240" w:lineRule="auto"/>
      </w:pPr>
      <w:r>
        <w:rPr>
          <w:rFonts w:ascii="Calibri" w:hAnsi="Calibri" w:cs="Calibri"/>
          <w:sz w:val="22"/>
          <w:szCs w:val="22"/>
        </w:rPr>
        <w:t xml:space="preserve">Individual tax processing, which means your tax position is calculated based on the transactions that you undertake and includes the benefits of franking credits and discounts on capital gains on the assets you </w:t>
      </w:r>
      <w:proofErr w:type="gramStart"/>
      <w:r>
        <w:rPr>
          <w:rFonts w:ascii="Calibri" w:hAnsi="Calibri" w:cs="Calibri"/>
          <w:sz w:val="22"/>
          <w:szCs w:val="22"/>
        </w:rPr>
        <w:t>hold;</w:t>
      </w:r>
      <w:proofErr w:type="gramEnd"/>
    </w:p>
    <w:p w14:paraId="2BEDC876" w14:textId="77777777" w:rsidR="00225166" w:rsidRDefault="00225166" w:rsidP="00225166">
      <w:pPr>
        <w:pStyle w:val="NormalWeb"/>
        <w:numPr>
          <w:ilvl w:val="0"/>
          <w:numId w:val="29"/>
        </w:numPr>
        <w:spacing w:before="0" w:beforeAutospacing="0" w:after="0" w:line="240" w:lineRule="auto"/>
      </w:pPr>
      <w:r>
        <w:rPr>
          <w:rFonts w:ascii="Calibri" w:hAnsi="Calibri" w:cs="Calibri"/>
          <w:sz w:val="22"/>
          <w:szCs w:val="22"/>
        </w:rPr>
        <w:t>In-specie switch from Super to Pension. Transferring from Macquarie Super Accumulator to commence a pension in Macquarie Pension Manager leads to no capital gains tax on the underlying assets under current legislation.</w:t>
      </w:r>
    </w:p>
    <w:p w14:paraId="5C3014FB" w14:textId="77777777" w:rsidR="00225166" w:rsidRDefault="00225166" w:rsidP="00225166">
      <w:pPr>
        <w:pStyle w:val="NormalWeb"/>
        <w:numPr>
          <w:ilvl w:val="0"/>
          <w:numId w:val="29"/>
        </w:numPr>
        <w:spacing w:before="0" w:beforeAutospacing="0" w:after="0" w:line="240" w:lineRule="auto"/>
      </w:pPr>
      <w:r>
        <w:rPr>
          <w:rFonts w:ascii="Calibri" w:hAnsi="Calibri" w:cs="Calibri"/>
          <w:sz w:val="22"/>
          <w:szCs w:val="22"/>
        </w:rPr>
        <w:t xml:space="preserve">For pension accounts, the ability to commute an existing pension, combine the proceeds with additional super contributions and commence a new pension, all within the one account (while retaining your account number, personal </w:t>
      </w:r>
      <w:proofErr w:type="gramStart"/>
      <w:r>
        <w:rPr>
          <w:rFonts w:ascii="Calibri" w:hAnsi="Calibri" w:cs="Calibri"/>
          <w:sz w:val="22"/>
          <w:szCs w:val="22"/>
        </w:rPr>
        <w:t>details</w:t>
      </w:r>
      <w:proofErr w:type="gramEnd"/>
      <w:r>
        <w:rPr>
          <w:rFonts w:ascii="Calibri" w:hAnsi="Calibri" w:cs="Calibri"/>
          <w:sz w:val="22"/>
          <w:szCs w:val="22"/>
        </w:rPr>
        <w:t xml:space="preserve"> and transaction history).</w:t>
      </w:r>
    </w:p>
    <w:p w14:paraId="3BA1D147" w14:textId="77777777" w:rsidR="00225166" w:rsidRDefault="00225166" w:rsidP="00225166">
      <w:pPr>
        <w:pStyle w:val="NormalWeb"/>
        <w:spacing w:before="0" w:beforeAutospacing="0" w:after="0" w:line="240" w:lineRule="auto"/>
      </w:pPr>
    </w:p>
    <w:p w14:paraId="49E66071" w14:textId="77777777" w:rsidR="00225166" w:rsidRDefault="00225166" w:rsidP="00225166">
      <w:pPr>
        <w:pStyle w:val="NormalWeb"/>
        <w:spacing w:before="0" w:beforeAutospacing="0" w:after="0" w:line="240" w:lineRule="auto"/>
      </w:pPr>
      <w:r>
        <w:rPr>
          <w:rFonts w:ascii="Calibri" w:hAnsi="Calibri" w:cs="Calibri"/>
          <w:b/>
          <w:bCs/>
          <w:sz w:val="22"/>
          <w:szCs w:val="22"/>
        </w:rPr>
        <w:t>Auto cash management</w:t>
      </w:r>
    </w:p>
    <w:p w14:paraId="260EAC1D" w14:textId="77777777" w:rsidR="00225166" w:rsidRDefault="00225166" w:rsidP="00225166">
      <w:pPr>
        <w:pStyle w:val="NormalWeb"/>
        <w:spacing w:before="0" w:beforeAutospacing="0" w:after="0" w:line="240" w:lineRule="auto"/>
      </w:pPr>
      <w:r>
        <w:rPr>
          <w:rFonts w:ascii="Calibri" w:hAnsi="Calibri" w:cs="Calibri"/>
          <w:sz w:val="22"/>
          <w:szCs w:val="22"/>
        </w:rPr>
        <w:t xml:space="preserve">Auto cash management is a feature accessible through a Super Manager account and it enables the management of your cash account balance. </w:t>
      </w:r>
    </w:p>
    <w:p w14:paraId="1BED9EF1" w14:textId="77777777" w:rsidR="00225166" w:rsidRDefault="00225166" w:rsidP="00225166">
      <w:pPr>
        <w:pStyle w:val="NormalWeb"/>
        <w:spacing w:before="0" w:beforeAutospacing="0" w:after="0" w:line="240" w:lineRule="auto"/>
      </w:pPr>
    </w:p>
    <w:p w14:paraId="05F74531" w14:textId="77777777" w:rsidR="00225166" w:rsidRDefault="00225166" w:rsidP="00225166">
      <w:pPr>
        <w:pStyle w:val="NormalWeb"/>
        <w:spacing w:before="0" w:beforeAutospacing="0" w:after="0" w:line="240" w:lineRule="auto"/>
      </w:pPr>
      <w:r>
        <w:rPr>
          <w:rFonts w:ascii="Calibri" w:hAnsi="Calibri" w:cs="Calibri"/>
          <w:sz w:val="22"/>
          <w:szCs w:val="22"/>
        </w:rPr>
        <w:t>Your adviser can select a minimum and maximum cash balance as either a dollar value or percentage on any investor account that holds managed funds (excluding hedged funds). Each month, Macquarie checks your cash balance and where the balance falls outside the bands your adviser has selected, Macquarie will automatically create transactions to take the cash to the minimum or invest the amount over the maximum. Auto cash management runs each month and allows you piece of mind knowing that your money is always fully invested and that you will have sufficient funds available should you have the need.</w:t>
      </w:r>
    </w:p>
    <w:p w14:paraId="7A2620C5" w14:textId="77777777" w:rsidR="00225166" w:rsidRDefault="00225166" w:rsidP="00225166"/>
    <w:bookmarkEnd w:id="3"/>
    <w:p w14:paraId="23C419B5" w14:textId="77777777" w:rsidR="00225166" w:rsidRDefault="00225166" w:rsidP="00225166"/>
    <w:p w14:paraId="1F76351F" w14:textId="77777777" w:rsidR="00936454" w:rsidRPr="00225166" w:rsidRDefault="00936454" w:rsidP="00225166"/>
    <w:sectPr w:rsidR="00936454" w:rsidRPr="00225166">
      <w:headerReference w:type="even" r:id="rId92"/>
      <w:headerReference w:type="default" r:id="rId93"/>
      <w:footerReference w:type="even" r:id="rId94"/>
      <w:footerReference w:type="default" r:id="rId95"/>
      <w:headerReference w:type="first" r:id="rId96"/>
      <w:footerReference w:type="first" r:id="rId97"/>
      <w:pgSz w:w="11906" w:h="16838"/>
      <w:pgMar w:top="1134" w:right="1134" w:bottom="1134" w:left="1134"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9B4D0" w14:textId="77777777" w:rsidR="00DC059F" w:rsidRDefault="00DC059F">
      <w:r>
        <w:separator/>
      </w:r>
    </w:p>
  </w:endnote>
  <w:endnote w:type="continuationSeparator" w:id="0">
    <w:p w14:paraId="210D7BE0" w14:textId="77777777" w:rsidR="00DC059F" w:rsidRDefault="00DC0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491B7" w14:textId="77777777" w:rsidR="003248E4" w:rsidRDefault="003248E4">
    <w:pPr>
      <w:pStyle w:val="Footer"/>
    </w:pPr>
    <w:r>
      <w:t xml:space="preserve">iComply2 CAR </w:t>
    </w:r>
    <w:r>
      <w:rPr>
        <w:b/>
        <w:bCs/>
      </w:rPr>
      <w:t>| Statement of Advice for Mr. James and Mrs. Kelly Test</w:t>
    </w:r>
    <w:r>
      <w:rPr>
        <w:b/>
        <w:bCs/>
      </w:rPr>
      <w:tab/>
    </w:r>
    <w:r>
      <w:rPr>
        <w:b/>
        <w:bCs/>
      </w:rPr>
      <w:fldChar w:fldCharType="begin"/>
    </w:r>
    <w:r>
      <w:rPr>
        <w:b/>
        <w:bCs/>
      </w:rPr>
      <w:instrText xml:space="preserve"> PAGE </w:instrText>
    </w:r>
    <w:r>
      <w:rPr>
        <w:b/>
        <w:bCs/>
      </w:rPr>
      <w:fldChar w:fldCharType="separate"/>
    </w:r>
    <w:r>
      <w:rPr>
        <w:b/>
        <w:bCs/>
      </w:rPr>
      <w:t>36</w:t>
    </w:r>
    <w:r>
      <w:rPr>
        <w:b/>
        <w:bCs/>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8FEEB" w14:textId="77777777" w:rsidR="003248E4" w:rsidRDefault="003248E4">
    <w:pPr>
      <w:pStyle w:val="Footer"/>
    </w:pPr>
    <w:r>
      <w:t xml:space="preserve">iComply2 CAR </w:t>
    </w:r>
    <w:r>
      <w:rPr>
        <w:b/>
        <w:bCs/>
      </w:rPr>
      <w:t>| Statement of Advice for Mr. James and Mrs. Kelly Test</w:t>
    </w:r>
    <w:r>
      <w:rPr>
        <w:b/>
        <w:bCs/>
      </w:rPr>
      <w:tab/>
    </w:r>
    <w:r>
      <w:rPr>
        <w:b/>
        <w:bCs/>
      </w:rPr>
      <w:fldChar w:fldCharType="begin"/>
    </w:r>
    <w:r>
      <w:rPr>
        <w:b/>
        <w:bCs/>
      </w:rPr>
      <w:instrText xml:space="preserve"> PAGE </w:instrText>
    </w:r>
    <w:r>
      <w:rPr>
        <w:b/>
        <w:bCs/>
      </w:rPr>
      <w:fldChar w:fldCharType="separate"/>
    </w:r>
    <w:r>
      <w:rPr>
        <w:b/>
        <w:bCs/>
      </w:rPr>
      <w:t>36</w:t>
    </w:r>
    <w:r>
      <w:rPr>
        <w:b/>
        <w:bCs/>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CF98E" w14:textId="77777777" w:rsidR="003248E4" w:rsidRDefault="003248E4"/>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B2D22" w14:textId="77777777" w:rsidR="003248E4" w:rsidRDefault="003248E4"/>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9DD7F" w14:textId="77777777" w:rsidR="003248E4" w:rsidRDefault="003248E4">
    <w:pPr>
      <w:pStyle w:val="Footer"/>
    </w:pPr>
    <w:r>
      <w:t xml:space="preserve">iComply2 CAR </w:t>
    </w:r>
    <w:r>
      <w:rPr>
        <w:b/>
        <w:bCs/>
      </w:rPr>
      <w:t>| Statement of Advice for Mr. James and Mrs. Kelly Test</w:t>
    </w:r>
    <w:r>
      <w:rPr>
        <w:b/>
        <w:bCs/>
      </w:rPr>
      <w:tab/>
    </w:r>
    <w:r>
      <w:rPr>
        <w:b/>
        <w:bCs/>
      </w:rPr>
      <w:fldChar w:fldCharType="begin"/>
    </w:r>
    <w:r>
      <w:rPr>
        <w:b/>
        <w:bCs/>
      </w:rPr>
      <w:instrText xml:space="preserve"> PAGE </w:instrText>
    </w:r>
    <w:r>
      <w:rPr>
        <w:b/>
        <w:bCs/>
      </w:rPr>
      <w:fldChar w:fldCharType="separate"/>
    </w:r>
    <w:r>
      <w:rPr>
        <w:b/>
        <w:bCs/>
      </w:rPr>
      <w:t>36</w:t>
    </w:r>
    <w:r>
      <w:rPr>
        <w:b/>
        <w:bCs/>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365BA" w14:textId="77777777" w:rsidR="003248E4" w:rsidRDefault="003248E4"/>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9885B" w14:textId="77777777" w:rsidR="003248E4" w:rsidRDefault="003248E4"/>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EF4C4" w14:textId="77777777" w:rsidR="003248E4" w:rsidRDefault="003248E4">
    <w:pPr>
      <w:pStyle w:val="Footer"/>
    </w:pPr>
    <w:r>
      <w:t xml:space="preserve">iComply2 CAR </w:t>
    </w:r>
    <w:r>
      <w:rPr>
        <w:b/>
        <w:bCs/>
      </w:rPr>
      <w:t>| Statement of Advice for Mr. James and Mrs. Kelly Test</w:t>
    </w:r>
    <w:r>
      <w:rPr>
        <w:b/>
        <w:bCs/>
      </w:rPr>
      <w:tab/>
    </w:r>
    <w:r>
      <w:rPr>
        <w:b/>
        <w:bCs/>
      </w:rPr>
      <w:fldChar w:fldCharType="begin"/>
    </w:r>
    <w:r>
      <w:rPr>
        <w:b/>
        <w:bCs/>
      </w:rPr>
      <w:instrText xml:space="preserve"> PAGE </w:instrText>
    </w:r>
    <w:r>
      <w:rPr>
        <w:b/>
        <w:bCs/>
      </w:rPr>
      <w:fldChar w:fldCharType="separate"/>
    </w:r>
    <w:r>
      <w:rPr>
        <w:b/>
        <w:bCs/>
      </w:rPr>
      <w:t>36</w:t>
    </w:r>
    <w:r>
      <w:rPr>
        <w:b/>
        <w:bCs/>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EF4B5" w14:textId="77777777" w:rsidR="003248E4" w:rsidRDefault="003248E4"/>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0A4B2" w14:textId="77777777" w:rsidR="003248E4" w:rsidRDefault="003248E4"/>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D8904" w14:textId="77777777" w:rsidR="003248E4" w:rsidRDefault="003248E4">
    <w:pPr>
      <w:pStyle w:val="Footer"/>
    </w:pPr>
    <w:r>
      <w:t xml:space="preserve">iComply2 CAR </w:t>
    </w:r>
    <w:r>
      <w:rPr>
        <w:b/>
        <w:bCs/>
      </w:rPr>
      <w:t>| Statement of Advice for Mr. James and Mrs. Kelly Test</w:t>
    </w:r>
    <w:r>
      <w:rPr>
        <w:b/>
        <w:bCs/>
      </w:rPr>
      <w:tab/>
    </w:r>
    <w:r>
      <w:rPr>
        <w:b/>
        <w:bCs/>
      </w:rPr>
      <w:fldChar w:fldCharType="begin"/>
    </w:r>
    <w:r>
      <w:rPr>
        <w:b/>
        <w:bCs/>
      </w:rPr>
      <w:instrText xml:space="preserve"> PAGE </w:instrText>
    </w:r>
    <w:r>
      <w:rPr>
        <w:b/>
        <w:bCs/>
      </w:rPr>
      <w:fldChar w:fldCharType="separate"/>
    </w:r>
    <w:r>
      <w:rPr>
        <w:b/>
        <w:bCs/>
      </w:rPr>
      <w:t>36</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C83EF" w14:textId="77777777" w:rsidR="003248E4" w:rsidRDefault="003248E4"/>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79734" w14:textId="77777777" w:rsidR="003248E4" w:rsidRDefault="003248E4"/>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FCEE1" w14:textId="77777777" w:rsidR="003248E4" w:rsidRDefault="003248E4"/>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D92E6" w14:textId="77777777" w:rsidR="003248E4" w:rsidRDefault="003248E4">
    <w:pPr>
      <w:pStyle w:val="Footer"/>
    </w:pPr>
    <w:r>
      <w:t xml:space="preserve">iComply2 CAR </w:t>
    </w:r>
    <w:r>
      <w:rPr>
        <w:b/>
        <w:bCs/>
      </w:rPr>
      <w:t>| Statement of Advice for Mr. James and Mrs. Kelly Test</w:t>
    </w:r>
    <w:r>
      <w:rPr>
        <w:b/>
        <w:bCs/>
      </w:rPr>
      <w:tab/>
    </w:r>
    <w:r>
      <w:rPr>
        <w:b/>
        <w:bCs/>
      </w:rPr>
      <w:fldChar w:fldCharType="begin"/>
    </w:r>
    <w:r>
      <w:rPr>
        <w:b/>
        <w:bCs/>
      </w:rPr>
      <w:instrText xml:space="preserve"> PAGE </w:instrText>
    </w:r>
    <w:r>
      <w:rPr>
        <w:b/>
        <w:bCs/>
      </w:rPr>
      <w:fldChar w:fldCharType="separate"/>
    </w:r>
    <w:r>
      <w:rPr>
        <w:b/>
        <w:bCs/>
      </w:rPr>
      <w:t>36</w:t>
    </w:r>
    <w:r>
      <w:rPr>
        <w:b/>
        <w:bCs/>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819FF" w14:textId="77777777" w:rsidR="003248E4" w:rsidRDefault="003248E4"/>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BD673" w14:textId="77777777" w:rsidR="003248E4" w:rsidRDefault="003248E4"/>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D3F04" w14:textId="77777777" w:rsidR="003248E4" w:rsidRDefault="003248E4">
    <w:pPr>
      <w:pStyle w:val="Footer"/>
      <w:tabs>
        <w:tab w:val="clear" w:pos="4819"/>
        <w:tab w:val="clear" w:pos="9638"/>
        <w:tab w:val="center" w:pos="7083"/>
        <w:tab w:val="right" w:pos="14633"/>
      </w:tabs>
    </w:pPr>
    <w:r>
      <w:t xml:space="preserve">iComply2 CAR </w:t>
    </w:r>
    <w:r>
      <w:rPr>
        <w:b/>
        <w:bCs/>
      </w:rPr>
      <w:t>| Statement of Advice for Mr. James and Mrs. Kelly Test</w:t>
    </w:r>
    <w:r>
      <w:rPr>
        <w:b/>
        <w:bCs/>
      </w:rPr>
      <w:tab/>
    </w:r>
    <w:r>
      <w:rPr>
        <w:b/>
        <w:bCs/>
      </w:rPr>
      <w:fldChar w:fldCharType="begin"/>
    </w:r>
    <w:r>
      <w:rPr>
        <w:b/>
        <w:bCs/>
      </w:rPr>
      <w:instrText xml:space="preserve"> PAGE </w:instrText>
    </w:r>
    <w:r>
      <w:rPr>
        <w:b/>
        <w:bCs/>
      </w:rPr>
      <w:fldChar w:fldCharType="separate"/>
    </w:r>
    <w:r>
      <w:rPr>
        <w:b/>
        <w:bCs/>
      </w:rPr>
      <w:t>39</w:t>
    </w:r>
    <w:r>
      <w:rPr>
        <w:b/>
        <w:bCs/>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4D407" w14:textId="77777777" w:rsidR="003248E4" w:rsidRDefault="003248E4"/>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42D2B" w14:textId="77777777" w:rsidR="003248E4" w:rsidRDefault="003248E4"/>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4478A" w14:textId="51E29DC7" w:rsidR="003248E4" w:rsidRDefault="003248E4">
    <w:pPr>
      <w:pStyle w:val="Footer"/>
      <w:jc w:val="center"/>
    </w:pPr>
    <w:r>
      <w:rPr>
        <w:sz w:val="16"/>
        <w:szCs w:val="16"/>
      </w:rPr>
      <w:t>Important: Any advice in this communication has been prepared without considering your objectives, financial situation or needs. Because of this you should, before acting on any advice in this communication, consider whether it is appropriate to your personal circumstances</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479DB" w14:textId="77777777" w:rsidR="003248E4" w:rsidRDefault="003248E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85EBD" w14:textId="77777777" w:rsidR="003248E4" w:rsidRDefault="003248E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91F2E" w14:textId="77777777" w:rsidR="003248E4" w:rsidRDefault="003248E4">
    <w:pPr>
      <w:pStyle w:val="Footer"/>
    </w:pPr>
    <w:r>
      <w:t xml:space="preserve">iComply2 CAR </w:t>
    </w:r>
    <w:r>
      <w:rPr>
        <w:b/>
        <w:bCs/>
      </w:rPr>
      <w:t>| Statement of Advice for Mr. James and Mrs. Kelly Test</w:t>
    </w:r>
    <w:r>
      <w:rPr>
        <w:b/>
        <w:bCs/>
      </w:rPr>
      <w:tab/>
    </w:r>
    <w:r>
      <w:rPr>
        <w:b/>
        <w:bCs/>
      </w:rPr>
      <w:fldChar w:fldCharType="begin"/>
    </w:r>
    <w:r>
      <w:rPr>
        <w:b/>
        <w:bCs/>
      </w:rPr>
      <w:instrText xml:space="preserve"> PAGE </w:instrText>
    </w:r>
    <w:r>
      <w:rPr>
        <w:b/>
        <w:bCs/>
      </w:rPr>
      <w:fldChar w:fldCharType="separate"/>
    </w:r>
    <w:r>
      <w:rPr>
        <w:b/>
        <w:bCs/>
      </w:rPr>
      <w:t>36</w:t>
    </w:r>
    <w:r>
      <w:rPr>
        <w:b/>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D8C8D" w14:textId="77777777" w:rsidR="003248E4" w:rsidRDefault="003248E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42E8F" w14:textId="77777777" w:rsidR="003248E4" w:rsidRDefault="003248E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AC3E1" w14:textId="77777777" w:rsidR="003248E4" w:rsidRDefault="003248E4">
    <w:pPr>
      <w:pStyle w:val="Footer"/>
      <w:tabs>
        <w:tab w:val="clear" w:pos="4819"/>
        <w:tab w:val="clear" w:pos="9638"/>
        <w:tab w:val="center" w:pos="7083"/>
        <w:tab w:val="right" w:pos="14633"/>
      </w:tabs>
    </w:pPr>
    <w:r>
      <w:t xml:space="preserve">iComply2 CAR </w:t>
    </w:r>
    <w:r>
      <w:rPr>
        <w:b/>
        <w:bCs/>
      </w:rPr>
      <w:t>| Statement of Advice for Mr. James and Mrs. Kelly Test</w:t>
    </w:r>
    <w:r>
      <w:rPr>
        <w:b/>
        <w:bCs/>
      </w:rPr>
      <w:tab/>
    </w:r>
    <w:r>
      <w:rPr>
        <w:b/>
        <w:bCs/>
      </w:rPr>
      <w:fldChar w:fldCharType="begin"/>
    </w:r>
    <w:r>
      <w:rPr>
        <w:b/>
        <w:bCs/>
      </w:rPr>
      <w:instrText xml:space="preserve"> PAGE </w:instrText>
    </w:r>
    <w:r>
      <w:rPr>
        <w:b/>
        <w:bCs/>
      </w:rPr>
      <w:fldChar w:fldCharType="separate"/>
    </w:r>
    <w:r>
      <w:rPr>
        <w:b/>
        <w:bCs/>
      </w:rPr>
      <w:t>39</w:t>
    </w:r>
    <w:r>
      <w:rPr>
        <w:b/>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EDBED" w14:textId="77777777" w:rsidR="003248E4" w:rsidRDefault="003248E4"/>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D7672" w14:textId="77777777" w:rsidR="003248E4" w:rsidRDefault="003248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46E6A" w14:textId="77777777" w:rsidR="00DC059F" w:rsidRDefault="00DC059F">
      <w:r>
        <w:separator/>
      </w:r>
    </w:p>
  </w:footnote>
  <w:footnote w:type="continuationSeparator" w:id="0">
    <w:p w14:paraId="44206E83" w14:textId="77777777" w:rsidR="00DC059F" w:rsidRDefault="00DC0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0CCE4" w14:textId="1D1AFD9E" w:rsidR="003248E4" w:rsidRDefault="003248E4">
    <w:pPr>
      <w:pStyle w:val="BodyText"/>
      <w:jc w:val="right"/>
    </w:pPr>
    <w:r>
      <w:rPr>
        <w:noProof/>
      </w:rPr>
      <w:drawing>
        <wp:inline distT="0" distB="0" distL="0" distR="0" wp14:anchorId="351AFD36" wp14:editId="1F29AE93">
          <wp:extent cx="6115050" cy="107632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076325"/>
                  </a:xfrm>
                  <a:prstGeom prst="rect">
                    <a:avLst/>
                  </a:prstGeom>
                  <a:solidFill>
                    <a:srgbClr val="FFFFFF"/>
                  </a:solidFill>
                  <a:ln>
                    <a:noFill/>
                  </a:ln>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53861" w14:textId="77777777" w:rsidR="003248E4" w:rsidRDefault="003248E4"/>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23946" w14:textId="77777777" w:rsidR="003248E4" w:rsidRDefault="003248E4"/>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5F0C5" w14:textId="77777777" w:rsidR="003248E4" w:rsidRDefault="003248E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D3263" w14:textId="77777777" w:rsidR="003248E4" w:rsidRDefault="003248E4"/>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CBD11" w14:textId="77777777" w:rsidR="003248E4" w:rsidRDefault="003248E4"/>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8AE6D" w14:textId="77777777" w:rsidR="003248E4" w:rsidRDefault="003248E4"/>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2886C" w14:textId="77777777" w:rsidR="003248E4" w:rsidRDefault="003248E4"/>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A84F4" w14:textId="77777777" w:rsidR="003248E4" w:rsidRDefault="003248E4"/>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A8B0" w14:textId="77777777" w:rsidR="003248E4" w:rsidRDefault="003248E4"/>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65F31" w14:textId="77777777" w:rsidR="003248E4" w:rsidRDefault="003248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A9587" w14:textId="77777777" w:rsidR="003248E4" w:rsidRDefault="003248E4"/>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99EAC" w14:textId="77777777" w:rsidR="003248E4" w:rsidRDefault="003248E4"/>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1D045" w14:textId="77777777" w:rsidR="003248E4" w:rsidRDefault="003248E4"/>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22074" w14:textId="77777777" w:rsidR="003248E4" w:rsidRDefault="003248E4"/>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5F780" w14:textId="77777777" w:rsidR="003248E4" w:rsidRDefault="003248E4"/>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2571F" w14:textId="77777777" w:rsidR="003248E4" w:rsidRDefault="003248E4"/>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7E665" w14:textId="77777777" w:rsidR="003248E4" w:rsidRDefault="003248E4"/>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4488E" w14:textId="77777777" w:rsidR="003248E4" w:rsidRDefault="003248E4"/>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AD28E" w14:textId="77777777" w:rsidR="003248E4" w:rsidRDefault="003248E4"/>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B6AED" w14:textId="77777777" w:rsidR="003248E4" w:rsidRDefault="003248E4"/>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11C51" w14:textId="77777777" w:rsidR="003248E4" w:rsidRDefault="003248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3756E" w14:textId="77777777" w:rsidR="003248E4" w:rsidRDefault="003248E4"/>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1E54F" w14:textId="77777777" w:rsidR="003248E4" w:rsidRDefault="003248E4">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8C4A5" w14:textId="77777777" w:rsidR="003248E4" w:rsidRDefault="003248E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5721B" w14:textId="77777777" w:rsidR="003248E4" w:rsidRDefault="003248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360F" w14:textId="77777777" w:rsidR="003248E4" w:rsidRDefault="003248E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29B5E" w14:textId="77777777" w:rsidR="003248E4" w:rsidRDefault="003248E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C7956" w14:textId="77777777" w:rsidR="003248E4" w:rsidRDefault="003248E4"/>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DC85" w14:textId="77777777" w:rsidR="003248E4" w:rsidRDefault="003248E4"/>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5555D" w14:textId="77777777" w:rsidR="003248E4" w:rsidRDefault="003248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15:restartNumberingAfterBreak="0">
    <w:nsid w:val="0000000B"/>
    <w:multiLevelType w:val="multilevel"/>
    <w:tmpl w:val="0000000B"/>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1" w15:restartNumberingAfterBreak="0">
    <w:nsid w:val="0000000C"/>
    <w:multiLevelType w:val="multilevel"/>
    <w:tmpl w:val="0000000C"/>
    <w:lvl w:ilvl="0">
      <w:start w:val="1"/>
      <w:numFmt w:val="bullet"/>
      <w:lvlText w:val=""/>
      <w:lvlJc w:val="left"/>
      <w:pPr>
        <w:tabs>
          <w:tab w:val="num" w:pos="720"/>
        </w:tabs>
        <w:ind w:left="1440" w:hanging="360"/>
      </w:pPr>
      <w:rPr>
        <w:rFonts w:ascii="Symbol" w:hAnsi="Symbol"/>
      </w:rPr>
    </w:lvl>
    <w:lvl w:ilvl="1">
      <w:start w:val="1"/>
      <w:numFmt w:val="bullet"/>
      <w:lvlText w:val="◦"/>
      <w:lvlJc w:val="left"/>
      <w:pPr>
        <w:tabs>
          <w:tab w:val="num" w:pos="720"/>
        </w:tabs>
        <w:ind w:left="1800" w:hanging="360"/>
      </w:pPr>
      <w:rPr>
        <w:rFonts w:ascii="OpenSymbol" w:hAnsi="OpenSymbol"/>
      </w:rPr>
    </w:lvl>
    <w:lvl w:ilvl="2">
      <w:start w:val="1"/>
      <w:numFmt w:val="bullet"/>
      <w:lvlText w:val="▪"/>
      <w:lvlJc w:val="left"/>
      <w:pPr>
        <w:tabs>
          <w:tab w:val="num" w:pos="720"/>
        </w:tabs>
        <w:ind w:left="2160" w:hanging="360"/>
      </w:pPr>
      <w:rPr>
        <w:rFonts w:ascii="OpenSymbol" w:hAnsi="OpenSymbol"/>
      </w:rPr>
    </w:lvl>
    <w:lvl w:ilvl="3">
      <w:start w:val="1"/>
      <w:numFmt w:val="bullet"/>
      <w:lvlText w:val=""/>
      <w:lvlJc w:val="left"/>
      <w:pPr>
        <w:tabs>
          <w:tab w:val="num" w:pos="720"/>
        </w:tabs>
        <w:ind w:left="2520" w:hanging="360"/>
      </w:pPr>
      <w:rPr>
        <w:rFonts w:ascii="Symbol" w:hAnsi="Symbol"/>
      </w:rPr>
    </w:lvl>
    <w:lvl w:ilvl="4">
      <w:start w:val="1"/>
      <w:numFmt w:val="bullet"/>
      <w:lvlText w:val="◦"/>
      <w:lvlJc w:val="left"/>
      <w:pPr>
        <w:tabs>
          <w:tab w:val="num" w:pos="720"/>
        </w:tabs>
        <w:ind w:left="2880" w:hanging="360"/>
      </w:pPr>
      <w:rPr>
        <w:rFonts w:ascii="OpenSymbol" w:hAnsi="OpenSymbol"/>
      </w:rPr>
    </w:lvl>
    <w:lvl w:ilvl="5">
      <w:start w:val="1"/>
      <w:numFmt w:val="bullet"/>
      <w:lvlText w:val="▪"/>
      <w:lvlJc w:val="left"/>
      <w:pPr>
        <w:tabs>
          <w:tab w:val="num" w:pos="720"/>
        </w:tabs>
        <w:ind w:left="3240" w:hanging="360"/>
      </w:pPr>
      <w:rPr>
        <w:rFonts w:ascii="OpenSymbol" w:hAnsi="OpenSymbol"/>
      </w:rPr>
    </w:lvl>
    <w:lvl w:ilvl="6">
      <w:start w:val="1"/>
      <w:numFmt w:val="bullet"/>
      <w:lvlText w:val=""/>
      <w:lvlJc w:val="left"/>
      <w:pPr>
        <w:tabs>
          <w:tab w:val="num" w:pos="720"/>
        </w:tabs>
        <w:ind w:left="3600" w:hanging="360"/>
      </w:pPr>
      <w:rPr>
        <w:rFonts w:ascii="Symbol" w:hAnsi="Symbol"/>
      </w:rPr>
    </w:lvl>
    <w:lvl w:ilvl="7">
      <w:start w:val="1"/>
      <w:numFmt w:val="bullet"/>
      <w:lvlText w:val="◦"/>
      <w:lvlJc w:val="left"/>
      <w:pPr>
        <w:tabs>
          <w:tab w:val="num" w:pos="720"/>
        </w:tabs>
        <w:ind w:left="3960" w:hanging="360"/>
      </w:pPr>
      <w:rPr>
        <w:rFonts w:ascii="OpenSymbol" w:hAnsi="OpenSymbol"/>
      </w:rPr>
    </w:lvl>
    <w:lvl w:ilvl="8">
      <w:start w:val="1"/>
      <w:numFmt w:val="bullet"/>
      <w:lvlText w:val="▪"/>
      <w:lvlJc w:val="left"/>
      <w:pPr>
        <w:tabs>
          <w:tab w:val="num" w:pos="720"/>
        </w:tabs>
        <w:ind w:left="4320" w:hanging="360"/>
      </w:pPr>
      <w:rPr>
        <w:rFonts w:ascii="OpenSymbol" w:hAnsi="OpenSymbol"/>
      </w:rPr>
    </w:lvl>
  </w:abstractNum>
  <w:abstractNum w:abstractNumId="12"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0"/>
    <w:multiLevelType w:val="multilevel"/>
    <w:tmpl w:val="00000010"/>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16" w15:restartNumberingAfterBreak="0">
    <w:nsid w:val="00000011"/>
    <w:multiLevelType w:val="multilevel"/>
    <w:tmpl w:val="000000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15:restartNumberingAfterBreak="0">
    <w:nsid w:val="00000012"/>
    <w:multiLevelType w:val="multilevel"/>
    <w:tmpl w:val="000000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 w15:restartNumberingAfterBreak="0">
    <w:nsid w:val="00000013"/>
    <w:multiLevelType w:val="multilevel"/>
    <w:tmpl w:val="000000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 w15:restartNumberingAfterBreak="0">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15:restartNumberingAfterBreak="0">
    <w:nsid w:val="00000015"/>
    <w:multiLevelType w:val="multilevel"/>
    <w:tmpl w:val="000000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00000016"/>
    <w:multiLevelType w:val="multilevel"/>
    <w:tmpl w:val="000000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00000017"/>
    <w:multiLevelType w:val="multilevel"/>
    <w:tmpl w:val="000000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3" w15:restartNumberingAfterBreak="0">
    <w:nsid w:val="00000018"/>
    <w:multiLevelType w:val="multilevel"/>
    <w:tmpl w:val="00000018"/>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24" w15:restartNumberingAfterBreak="0">
    <w:nsid w:val="00000019"/>
    <w:multiLevelType w:val="multilevel"/>
    <w:tmpl w:val="0000001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25" w15:restartNumberingAfterBreak="0">
    <w:nsid w:val="0000001A"/>
    <w:multiLevelType w:val="multilevel"/>
    <w:tmpl w:val="0000001A"/>
    <w:lvl w:ilvl="0">
      <w:start w:val="1"/>
      <w:numFmt w:val="bullet"/>
      <w:lvlText w:val=""/>
      <w:lvlJc w:val="left"/>
      <w:pPr>
        <w:tabs>
          <w:tab w:val="num" w:pos="0"/>
        </w:tabs>
        <w:ind w:left="720" w:hanging="360"/>
      </w:pPr>
      <w:rPr>
        <w:rFonts w:ascii="Wingdings" w:hAnsi="Wingding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6" w15:restartNumberingAfterBreak="0">
    <w:nsid w:val="0000001B"/>
    <w:multiLevelType w:val="multilevel"/>
    <w:tmpl w:val="0000001B"/>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Wingdings" w:hAnsi="Wingdings"/>
      </w:rPr>
    </w:lvl>
    <w:lvl w:ilvl="4">
      <w:start w:val="1"/>
      <w:numFmt w:val="bullet"/>
      <w:lvlText w:val=""/>
      <w:lvlJc w:val="left"/>
      <w:pPr>
        <w:tabs>
          <w:tab w:val="num" w:pos="0"/>
        </w:tabs>
        <w:ind w:left="3600" w:hanging="360"/>
      </w:pPr>
      <w:rPr>
        <w:rFonts w:ascii="Wingdings" w:hAnsi="Wingdings"/>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Wingdings" w:hAnsi="Wingdings"/>
      </w:rPr>
    </w:lvl>
    <w:lvl w:ilvl="7">
      <w:start w:val="1"/>
      <w:numFmt w:val="bullet"/>
      <w:lvlText w:val=""/>
      <w:lvlJc w:val="left"/>
      <w:pPr>
        <w:tabs>
          <w:tab w:val="num" w:pos="0"/>
        </w:tabs>
        <w:ind w:left="5760" w:hanging="360"/>
      </w:pPr>
      <w:rPr>
        <w:rFonts w:ascii="Wingdings" w:hAnsi="Wingdings"/>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8" w15:restartNumberingAfterBreak="0">
    <w:nsid w:val="04D214CE"/>
    <w:multiLevelType w:val="hybridMultilevel"/>
    <w:tmpl w:val="A978FCA4"/>
    <w:lvl w:ilvl="0" w:tplc="E370BBAC">
      <w:numFmt w:val="bullet"/>
      <w:lvlText w:val=""/>
      <w:lvlJc w:val="left"/>
      <w:pPr>
        <w:ind w:left="782" w:hanging="360"/>
      </w:pPr>
      <w:rPr>
        <w:rFonts w:ascii="Symbol" w:eastAsia="Symbol" w:hAnsi="Symbol" w:cs="Symbol" w:hint="default"/>
        <w:b w:val="0"/>
        <w:bCs w:val="0"/>
        <w:i w:val="0"/>
        <w:iCs w:val="0"/>
        <w:spacing w:val="0"/>
        <w:w w:val="100"/>
        <w:sz w:val="22"/>
        <w:szCs w:val="22"/>
        <w:lang w:val="en-US" w:eastAsia="en-US" w:bidi="ar-SA"/>
      </w:rPr>
    </w:lvl>
    <w:lvl w:ilvl="1" w:tplc="5D3AD8B8">
      <w:numFmt w:val="bullet"/>
      <w:lvlText w:val="•"/>
      <w:lvlJc w:val="left"/>
      <w:pPr>
        <w:ind w:left="1375" w:hanging="360"/>
      </w:pPr>
      <w:rPr>
        <w:rFonts w:hint="default"/>
        <w:lang w:val="en-US" w:eastAsia="en-US" w:bidi="ar-SA"/>
      </w:rPr>
    </w:lvl>
    <w:lvl w:ilvl="2" w:tplc="AA422532">
      <w:numFmt w:val="bullet"/>
      <w:lvlText w:val="•"/>
      <w:lvlJc w:val="left"/>
      <w:pPr>
        <w:ind w:left="1970" w:hanging="360"/>
      </w:pPr>
      <w:rPr>
        <w:rFonts w:hint="default"/>
        <w:lang w:val="en-US" w:eastAsia="en-US" w:bidi="ar-SA"/>
      </w:rPr>
    </w:lvl>
    <w:lvl w:ilvl="3" w:tplc="3C643828">
      <w:numFmt w:val="bullet"/>
      <w:lvlText w:val="•"/>
      <w:lvlJc w:val="left"/>
      <w:pPr>
        <w:ind w:left="2565" w:hanging="360"/>
      </w:pPr>
      <w:rPr>
        <w:rFonts w:hint="default"/>
        <w:lang w:val="en-US" w:eastAsia="en-US" w:bidi="ar-SA"/>
      </w:rPr>
    </w:lvl>
    <w:lvl w:ilvl="4" w:tplc="9F4801B2">
      <w:numFmt w:val="bullet"/>
      <w:lvlText w:val="•"/>
      <w:lvlJc w:val="left"/>
      <w:pPr>
        <w:ind w:left="3161" w:hanging="360"/>
      </w:pPr>
      <w:rPr>
        <w:rFonts w:hint="default"/>
        <w:lang w:val="en-US" w:eastAsia="en-US" w:bidi="ar-SA"/>
      </w:rPr>
    </w:lvl>
    <w:lvl w:ilvl="5" w:tplc="8376B08C">
      <w:numFmt w:val="bullet"/>
      <w:lvlText w:val="•"/>
      <w:lvlJc w:val="left"/>
      <w:pPr>
        <w:ind w:left="3756" w:hanging="360"/>
      </w:pPr>
      <w:rPr>
        <w:rFonts w:hint="default"/>
        <w:lang w:val="en-US" w:eastAsia="en-US" w:bidi="ar-SA"/>
      </w:rPr>
    </w:lvl>
    <w:lvl w:ilvl="6" w:tplc="71F0A4BA">
      <w:numFmt w:val="bullet"/>
      <w:lvlText w:val="•"/>
      <w:lvlJc w:val="left"/>
      <w:pPr>
        <w:ind w:left="4351" w:hanging="360"/>
      </w:pPr>
      <w:rPr>
        <w:rFonts w:hint="default"/>
        <w:lang w:val="en-US" w:eastAsia="en-US" w:bidi="ar-SA"/>
      </w:rPr>
    </w:lvl>
    <w:lvl w:ilvl="7" w:tplc="0BA4CE56">
      <w:numFmt w:val="bullet"/>
      <w:lvlText w:val="•"/>
      <w:lvlJc w:val="left"/>
      <w:pPr>
        <w:ind w:left="4947" w:hanging="360"/>
      </w:pPr>
      <w:rPr>
        <w:rFonts w:hint="default"/>
        <w:lang w:val="en-US" w:eastAsia="en-US" w:bidi="ar-SA"/>
      </w:rPr>
    </w:lvl>
    <w:lvl w:ilvl="8" w:tplc="4F90D9AC">
      <w:numFmt w:val="bullet"/>
      <w:lvlText w:val="•"/>
      <w:lvlJc w:val="left"/>
      <w:pPr>
        <w:ind w:left="5542" w:hanging="360"/>
      </w:pPr>
      <w:rPr>
        <w:rFonts w:hint="default"/>
        <w:lang w:val="en-US" w:eastAsia="en-US" w:bidi="ar-SA"/>
      </w:rPr>
    </w:lvl>
  </w:abstractNum>
  <w:abstractNum w:abstractNumId="29" w15:restartNumberingAfterBreak="0">
    <w:nsid w:val="0F026328"/>
    <w:multiLevelType w:val="multilevel"/>
    <w:tmpl w:val="76DAF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B0519"/>
    <w:multiLevelType w:val="hybridMultilevel"/>
    <w:tmpl w:val="95205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082265B"/>
    <w:multiLevelType w:val="hybridMultilevel"/>
    <w:tmpl w:val="64DA5CD6"/>
    <w:lvl w:ilvl="0" w:tplc="DED2D1B8">
      <w:numFmt w:val="bullet"/>
      <w:lvlText w:val=""/>
      <w:lvlJc w:val="left"/>
      <w:pPr>
        <w:ind w:left="782" w:hanging="360"/>
      </w:pPr>
      <w:rPr>
        <w:rFonts w:ascii="Symbol" w:eastAsia="Symbol" w:hAnsi="Symbol" w:cs="Symbol" w:hint="default"/>
        <w:b w:val="0"/>
        <w:bCs w:val="0"/>
        <w:i w:val="0"/>
        <w:iCs w:val="0"/>
        <w:spacing w:val="0"/>
        <w:w w:val="100"/>
        <w:sz w:val="22"/>
        <w:szCs w:val="22"/>
        <w:lang w:val="en-US" w:eastAsia="en-US" w:bidi="ar-SA"/>
      </w:rPr>
    </w:lvl>
    <w:lvl w:ilvl="1" w:tplc="003A0F78">
      <w:numFmt w:val="bullet"/>
      <w:lvlText w:val="•"/>
      <w:lvlJc w:val="left"/>
      <w:pPr>
        <w:ind w:left="1375" w:hanging="360"/>
      </w:pPr>
      <w:rPr>
        <w:rFonts w:hint="default"/>
        <w:lang w:val="en-US" w:eastAsia="en-US" w:bidi="ar-SA"/>
      </w:rPr>
    </w:lvl>
    <w:lvl w:ilvl="2" w:tplc="C6AA00D0">
      <w:numFmt w:val="bullet"/>
      <w:lvlText w:val="•"/>
      <w:lvlJc w:val="left"/>
      <w:pPr>
        <w:ind w:left="1970" w:hanging="360"/>
      </w:pPr>
      <w:rPr>
        <w:rFonts w:hint="default"/>
        <w:lang w:val="en-US" w:eastAsia="en-US" w:bidi="ar-SA"/>
      </w:rPr>
    </w:lvl>
    <w:lvl w:ilvl="3" w:tplc="66AE822E">
      <w:numFmt w:val="bullet"/>
      <w:lvlText w:val="•"/>
      <w:lvlJc w:val="left"/>
      <w:pPr>
        <w:ind w:left="2565" w:hanging="360"/>
      </w:pPr>
      <w:rPr>
        <w:rFonts w:hint="default"/>
        <w:lang w:val="en-US" w:eastAsia="en-US" w:bidi="ar-SA"/>
      </w:rPr>
    </w:lvl>
    <w:lvl w:ilvl="4" w:tplc="A6163DC0">
      <w:numFmt w:val="bullet"/>
      <w:lvlText w:val="•"/>
      <w:lvlJc w:val="left"/>
      <w:pPr>
        <w:ind w:left="3161" w:hanging="360"/>
      </w:pPr>
      <w:rPr>
        <w:rFonts w:hint="default"/>
        <w:lang w:val="en-US" w:eastAsia="en-US" w:bidi="ar-SA"/>
      </w:rPr>
    </w:lvl>
    <w:lvl w:ilvl="5" w:tplc="675817C8">
      <w:numFmt w:val="bullet"/>
      <w:lvlText w:val="•"/>
      <w:lvlJc w:val="left"/>
      <w:pPr>
        <w:ind w:left="3756" w:hanging="360"/>
      </w:pPr>
      <w:rPr>
        <w:rFonts w:hint="default"/>
        <w:lang w:val="en-US" w:eastAsia="en-US" w:bidi="ar-SA"/>
      </w:rPr>
    </w:lvl>
    <w:lvl w:ilvl="6" w:tplc="DC4CF0E8">
      <w:numFmt w:val="bullet"/>
      <w:lvlText w:val="•"/>
      <w:lvlJc w:val="left"/>
      <w:pPr>
        <w:ind w:left="4351" w:hanging="360"/>
      </w:pPr>
      <w:rPr>
        <w:rFonts w:hint="default"/>
        <w:lang w:val="en-US" w:eastAsia="en-US" w:bidi="ar-SA"/>
      </w:rPr>
    </w:lvl>
    <w:lvl w:ilvl="7" w:tplc="B54CCC54">
      <w:numFmt w:val="bullet"/>
      <w:lvlText w:val="•"/>
      <w:lvlJc w:val="left"/>
      <w:pPr>
        <w:ind w:left="4947" w:hanging="360"/>
      </w:pPr>
      <w:rPr>
        <w:rFonts w:hint="default"/>
        <w:lang w:val="en-US" w:eastAsia="en-US" w:bidi="ar-SA"/>
      </w:rPr>
    </w:lvl>
    <w:lvl w:ilvl="8" w:tplc="6602C218">
      <w:numFmt w:val="bullet"/>
      <w:lvlText w:val="•"/>
      <w:lvlJc w:val="left"/>
      <w:pPr>
        <w:ind w:left="5542" w:hanging="360"/>
      </w:pPr>
      <w:rPr>
        <w:rFonts w:hint="default"/>
        <w:lang w:val="en-US" w:eastAsia="en-US" w:bidi="ar-SA"/>
      </w:rPr>
    </w:lvl>
  </w:abstractNum>
  <w:abstractNum w:abstractNumId="32" w15:restartNumberingAfterBreak="0">
    <w:nsid w:val="63A752DE"/>
    <w:multiLevelType w:val="hybridMultilevel"/>
    <w:tmpl w:val="A9C2FA94"/>
    <w:lvl w:ilvl="0" w:tplc="C40C96B4">
      <w:numFmt w:val="bullet"/>
      <w:lvlText w:val=""/>
      <w:lvlJc w:val="left"/>
      <w:pPr>
        <w:ind w:left="873" w:hanging="360"/>
      </w:pPr>
      <w:rPr>
        <w:rFonts w:ascii="Symbol" w:eastAsia="Symbol" w:hAnsi="Symbol" w:cs="Symbol" w:hint="default"/>
        <w:b w:val="0"/>
        <w:bCs w:val="0"/>
        <w:i w:val="0"/>
        <w:iCs w:val="0"/>
        <w:spacing w:val="0"/>
        <w:w w:val="100"/>
        <w:sz w:val="22"/>
        <w:szCs w:val="22"/>
        <w:lang w:val="en-US" w:eastAsia="en-US" w:bidi="ar-SA"/>
      </w:rPr>
    </w:lvl>
    <w:lvl w:ilvl="1" w:tplc="F5240C8C">
      <w:numFmt w:val="bullet"/>
      <w:lvlText w:val="•"/>
      <w:lvlJc w:val="left"/>
      <w:pPr>
        <w:ind w:left="1793" w:hanging="360"/>
      </w:pPr>
      <w:rPr>
        <w:rFonts w:hint="default"/>
        <w:lang w:val="en-US" w:eastAsia="en-US" w:bidi="ar-SA"/>
      </w:rPr>
    </w:lvl>
    <w:lvl w:ilvl="2" w:tplc="BB869F6E">
      <w:numFmt w:val="bullet"/>
      <w:lvlText w:val="•"/>
      <w:lvlJc w:val="left"/>
      <w:pPr>
        <w:ind w:left="2706" w:hanging="360"/>
      </w:pPr>
      <w:rPr>
        <w:rFonts w:hint="default"/>
        <w:lang w:val="en-US" w:eastAsia="en-US" w:bidi="ar-SA"/>
      </w:rPr>
    </w:lvl>
    <w:lvl w:ilvl="3" w:tplc="A678EF06">
      <w:numFmt w:val="bullet"/>
      <w:lvlText w:val="•"/>
      <w:lvlJc w:val="left"/>
      <w:pPr>
        <w:ind w:left="3619" w:hanging="360"/>
      </w:pPr>
      <w:rPr>
        <w:rFonts w:hint="default"/>
        <w:lang w:val="en-US" w:eastAsia="en-US" w:bidi="ar-SA"/>
      </w:rPr>
    </w:lvl>
    <w:lvl w:ilvl="4" w:tplc="821C1578">
      <w:numFmt w:val="bullet"/>
      <w:lvlText w:val="•"/>
      <w:lvlJc w:val="left"/>
      <w:pPr>
        <w:ind w:left="4532" w:hanging="360"/>
      </w:pPr>
      <w:rPr>
        <w:rFonts w:hint="default"/>
        <w:lang w:val="en-US" w:eastAsia="en-US" w:bidi="ar-SA"/>
      </w:rPr>
    </w:lvl>
    <w:lvl w:ilvl="5" w:tplc="F29601BC">
      <w:numFmt w:val="bullet"/>
      <w:lvlText w:val="•"/>
      <w:lvlJc w:val="left"/>
      <w:pPr>
        <w:ind w:left="5445" w:hanging="360"/>
      </w:pPr>
      <w:rPr>
        <w:rFonts w:hint="default"/>
        <w:lang w:val="en-US" w:eastAsia="en-US" w:bidi="ar-SA"/>
      </w:rPr>
    </w:lvl>
    <w:lvl w:ilvl="6" w:tplc="F19E01BE">
      <w:numFmt w:val="bullet"/>
      <w:lvlText w:val="•"/>
      <w:lvlJc w:val="left"/>
      <w:pPr>
        <w:ind w:left="6358" w:hanging="360"/>
      </w:pPr>
      <w:rPr>
        <w:rFonts w:hint="default"/>
        <w:lang w:val="en-US" w:eastAsia="en-US" w:bidi="ar-SA"/>
      </w:rPr>
    </w:lvl>
    <w:lvl w:ilvl="7" w:tplc="17741D5E">
      <w:numFmt w:val="bullet"/>
      <w:lvlText w:val="•"/>
      <w:lvlJc w:val="left"/>
      <w:pPr>
        <w:ind w:left="7271" w:hanging="360"/>
      </w:pPr>
      <w:rPr>
        <w:rFonts w:hint="default"/>
        <w:lang w:val="en-US" w:eastAsia="en-US" w:bidi="ar-SA"/>
      </w:rPr>
    </w:lvl>
    <w:lvl w:ilvl="8" w:tplc="1FD0F458">
      <w:numFmt w:val="bullet"/>
      <w:lvlText w:val="•"/>
      <w:lvlJc w:val="left"/>
      <w:pPr>
        <w:ind w:left="8184" w:hanging="360"/>
      </w:pPr>
      <w:rPr>
        <w:rFonts w:hint="default"/>
        <w:lang w:val="en-US" w:eastAsia="en-US" w:bidi="ar-SA"/>
      </w:rPr>
    </w:lvl>
  </w:abstractNum>
  <w:abstractNum w:abstractNumId="33" w15:restartNumberingAfterBreak="0">
    <w:nsid w:val="75D078EF"/>
    <w:multiLevelType w:val="hybridMultilevel"/>
    <w:tmpl w:val="75CC9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9C3991"/>
    <w:multiLevelType w:val="hybridMultilevel"/>
    <w:tmpl w:val="6180C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43042258">
    <w:abstractNumId w:val="0"/>
  </w:num>
  <w:num w:numId="2" w16cid:durableId="294533489">
    <w:abstractNumId w:val="1"/>
  </w:num>
  <w:num w:numId="3" w16cid:durableId="628709999">
    <w:abstractNumId w:val="2"/>
  </w:num>
  <w:num w:numId="4" w16cid:durableId="825559918">
    <w:abstractNumId w:val="3"/>
  </w:num>
  <w:num w:numId="5" w16cid:durableId="1910311404">
    <w:abstractNumId w:val="4"/>
  </w:num>
  <w:num w:numId="6" w16cid:durableId="1084037830">
    <w:abstractNumId w:val="5"/>
  </w:num>
  <w:num w:numId="7" w16cid:durableId="1174998918">
    <w:abstractNumId w:val="6"/>
  </w:num>
  <w:num w:numId="8" w16cid:durableId="1113524006">
    <w:abstractNumId w:val="7"/>
  </w:num>
  <w:num w:numId="9" w16cid:durableId="232203439">
    <w:abstractNumId w:val="8"/>
  </w:num>
  <w:num w:numId="10" w16cid:durableId="190073457">
    <w:abstractNumId w:val="9"/>
  </w:num>
  <w:num w:numId="11" w16cid:durableId="1728214811">
    <w:abstractNumId w:val="10"/>
  </w:num>
  <w:num w:numId="12" w16cid:durableId="1131094260">
    <w:abstractNumId w:val="11"/>
  </w:num>
  <w:num w:numId="13" w16cid:durableId="1394157294">
    <w:abstractNumId w:val="12"/>
  </w:num>
  <w:num w:numId="14" w16cid:durableId="1099713153">
    <w:abstractNumId w:val="13"/>
  </w:num>
  <w:num w:numId="15" w16cid:durableId="73474766">
    <w:abstractNumId w:val="14"/>
  </w:num>
  <w:num w:numId="16" w16cid:durableId="662705866">
    <w:abstractNumId w:val="15"/>
  </w:num>
  <w:num w:numId="17" w16cid:durableId="431777525">
    <w:abstractNumId w:val="16"/>
  </w:num>
  <w:num w:numId="18" w16cid:durableId="861817683">
    <w:abstractNumId w:val="17"/>
  </w:num>
  <w:num w:numId="19" w16cid:durableId="1710837888">
    <w:abstractNumId w:val="18"/>
  </w:num>
  <w:num w:numId="20" w16cid:durableId="894120998">
    <w:abstractNumId w:val="19"/>
  </w:num>
  <w:num w:numId="21" w16cid:durableId="201524945">
    <w:abstractNumId w:val="20"/>
  </w:num>
  <w:num w:numId="22" w16cid:durableId="1446727863">
    <w:abstractNumId w:val="21"/>
  </w:num>
  <w:num w:numId="23" w16cid:durableId="1958486434">
    <w:abstractNumId w:val="22"/>
  </w:num>
  <w:num w:numId="24" w16cid:durableId="745491279">
    <w:abstractNumId w:val="23"/>
  </w:num>
  <w:num w:numId="25" w16cid:durableId="1125005398">
    <w:abstractNumId w:val="24"/>
  </w:num>
  <w:num w:numId="26" w16cid:durableId="1709796600">
    <w:abstractNumId w:val="25"/>
  </w:num>
  <w:num w:numId="27" w16cid:durableId="688722603">
    <w:abstractNumId w:val="26"/>
  </w:num>
  <w:num w:numId="28" w16cid:durableId="1072503870">
    <w:abstractNumId w:val="34"/>
  </w:num>
  <w:num w:numId="29" w16cid:durableId="531648420">
    <w:abstractNumId w:val="29"/>
  </w:num>
  <w:num w:numId="30" w16cid:durableId="620840200">
    <w:abstractNumId w:val="33"/>
  </w:num>
  <w:num w:numId="31" w16cid:durableId="1492411144">
    <w:abstractNumId w:val="19"/>
  </w:num>
  <w:num w:numId="32" w16cid:durableId="1671986025">
    <w:abstractNumId w:val="20"/>
  </w:num>
  <w:num w:numId="33" w16cid:durableId="1132139159">
    <w:abstractNumId w:val="21"/>
  </w:num>
  <w:num w:numId="34" w16cid:durableId="1850753110">
    <w:abstractNumId w:val="22"/>
  </w:num>
  <w:num w:numId="35" w16cid:durableId="1662809220">
    <w:abstractNumId w:val="27"/>
  </w:num>
  <w:num w:numId="36" w16cid:durableId="1536117798">
    <w:abstractNumId w:val="30"/>
  </w:num>
  <w:num w:numId="37" w16cid:durableId="260727449">
    <w:abstractNumId w:val="28"/>
  </w:num>
  <w:num w:numId="38" w16cid:durableId="1988246724">
    <w:abstractNumId w:val="32"/>
  </w:num>
  <w:num w:numId="39" w16cid:durableId="66987258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F7E"/>
    <w:rsid w:val="00014405"/>
    <w:rsid w:val="00043ABC"/>
    <w:rsid w:val="000916F6"/>
    <w:rsid w:val="000C7625"/>
    <w:rsid w:val="000E689B"/>
    <w:rsid w:val="000F5D8E"/>
    <w:rsid w:val="00185C01"/>
    <w:rsid w:val="0019312D"/>
    <w:rsid w:val="00195B63"/>
    <w:rsid w:val="001A1FB2"/>
    <w:rsid w:val="00225166"/>
    <w:rsid w:val="002B54FE"/>
    <w:rsid w:val="002D03D4"/>
    <w:rsid w:val="00303EFD"/>
    <w:rsid w:val="00310BA1"/>
    <w:rsid w:val="003248E4"/>
    <w:rsid w:val="00341C0D"/>
    <w:rsid w:val="003577BD"/>
    <w:rsid w:val="00386F41"/>
    <w:rsid w:val="003D1736"/>
    <w:rsid w:val="00433255"/>
    <w:rsid w:val="00435360"/>
    <w:rsid w:val="00473F6A"/>
    <w:rsid w:val="0048754D"/>
    <w:rsid w:val="004A6EBC"/>
    <w:rsid w:val="004B0A63"/>
    <w:rsid w:val="004D6965"/>
    <w:rsid w:val="00585028"/>
    <w:rsid w:val="006115DC"/>
    <w:rsid w:val="00656AF6"/>
    <w:rsid w:val="006D4738"/>
    <w:rsid w:val="006D70F1"/>
    <w:rsid w:val="00772090"/>
    <w:rsid w:val="007A691B"/>
    <w:rsid w:val="007C3C58"/>
    <w:rsid w:val="007D2B7C"/>
    <w:rsid w:val="008478E9"/>
    <w:rsid w:val="0087032C"/>
    <w:rsid w:val="00932FBA"/>
    <w:rsid w:val="00936454"/>
    <w:rsid w:val="009420C9"/>
    <w:rsid w:val="00951809"/>
    <w:rsid w:val="009858A9"/>
    <w:rsid w:val="009A5A82"/>
    <w:rsid w:val="009B6119"/>
    <w:rsid w:val="00A06A1B"/>
    <w:rsid w:val="00A06B2A"/>
    <w:rsid w:val="00A21A71"/>
    <w:rsid w:val="00A40BF8"/>
    <w:rsid w:val="00A46B69"/>
    <w:rsid w:val="00A55EF2"/>
    <w:rsid w:val="00A85CB0"/>
    <w:rsid w:val="00AE7993"/>
    <w:rsid w:val="00B02871"/>
    <w:rsid w:val="00BC69C3"/>
    <w:rsid w:val="00BD3BD3"/>
    <w:rsid w:val="00C17F7E"/>
    <w:rsid w:val="00D012C0"/>
    <w:rsid w:val="00D07476"/>
    <w:rsid w:val="00D2229F"/>
    <w:rsid w:val="00DC059F"/>
    <w:rsid w:val="00DD093C"/>
    <w:rsid w:val="00DD6C35"/>
    <w:rsid w:val="00EE2107"/>
    <w:rsid w:val="00F06427"/>
    <w:rsid w:val="00F4260B"/>
    <w:rsid w:val="00F452CC"/>
    <w:rsid w:val="00F94F4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676C55E"/>
  <w15:chartTrackingRefBased/>
  <w15:docId w15:val="{5B99E8BB-663C-4B27-A086-36C40BE8D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B63"/>
    <w:pPr>
      <w:pBdr>
        <w:top w:val="none" w:sz="0" w:space="0" w:color="000000"/>
        <w:left w:val="none" w:sz="0" w:space="0" w:color="000000"/>
        <w:bottom w:val="none" w:sz="0" w:space="0" w:color="000000"/>
        <w:right w:val="none" w:sz="0" w:space="0" w:color="000000"/>
      </w:pBdr>
      <w:suppressAutoHyphens/>
      <w:textAlignment w:val="baseline"/>
    </w:pPr>
    <w:rPr>
      <w:rFonts w:ascii="Calibri" w:eastAsia="Calibri" w:hAnsi="Calibri" w:cs="Calibri"/>
      <w:kern w:val="2"/>
      <w:sz w:val="22"/>
      <w:szCs w:val="22"/>
      <w:lang w:bidi="hi-IN"/>
    </w:rPr>
  </w:style>
  <w:style w:type="paragraph" w:styleId="Heading1">
    <w:name w:val="heading 1"/>
    <w:qFormat/>
    <w:pPr>
      <w:keepNext/>
      <w:keepLines/>
      <w:numPr>
        <w:numId w:val="1"/>
      </w:numPr>
      <w:pBdr>
        <w:top w:val="none" w:sz="0" w:space="0" w:color="000000"/>
        <w:left w:val="none" w:sz="0" w:space="0" w:color="000000"/>
        <w:bottom w:val="none" w:sz="0" w:space="0" w:color="000000"/>
        <w:right w:val="none" w:sz="0" w:space="0" w:color="000000"/>
      </w:pBdr>
      <w:suppressAutoHyphens/>
      <w:spacing w:before="240"/>
      <w:textAlignment w:val="baseline"/>
      <w:outlineLvl w:val="0"/>
    </w:pPr>
    <w:rPr>
      <w:rFonts w:ascii="Calibri" w:hAnsi="Calibri" w:cs="Calibri Light"/>
      <w:b/>
      <w:color w:val="003366"/>
      <w:kern w:val="2"/>
      <w:sz w:val="36"/>
      <w:szCs w:val="32"/>
      <w:lang w:bidi="hi-IN"/>
    </w:rPr>
  </w:style>
  <w:style w:type="paragraph" w:styleId="Heading2">
    <w:name w:val="heading 2"/>
    <w:basedOn w:val="Heading"/>
    <w:next w:val="BodyText"/>
    <w:qFormat/>
    <w:pPr>
      <w:numPr>
        <w:ilvl w:val="1"/>
        <w:numId w:val="1"/>
      </w:numPr>
      <w:spacing w:before="20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customStyle="1" w:styleId="IndexLink">
    <w:name w:val="Index Link"/>
  </w:style>
  <w:style w:type="character" w:customStyle="1" w:styleId="Bullets">
    <w:name w:val="Bullets"/>
    <w:rPr>
      <w:rFonts w:ascii="OpenSymbol" w:eastAsia="OpenSymbol" w:hAnsi="OpenSymbol" w:cs="OpenSymbol"/>
    </w:rPr>
  </w:style>
  <w:style w:type="character" w:styleId="FollowedHyperlink">
    <w:name w:val="FollowedHyperlink"/>
    <w:rPr>
      <w:color w:val="800000"/>
      <w:u w:val="single"/>
    </w:rPr>
  </w:style>
  <w:style w:type="character" w:customStyle="1" w:styleId="Character20style">
    <w:name w:val="Character_20_style"/>
  </w:style>
  <w:style w:type="character" w:customStyle="1" w:styleId="WW5fCharLFO1LVL1">
    <w:name w:val="WW_5f_CharLFO1LVL1"/>
  </w:style>
  <w:style w:type="character" w:customStyle="1" w:styleId="WW5fCharLFO1LVL2">
    <w:name w:val="WW_5f_CharLFO1LVL2"/>
  </w:style>
  <w:style w:type="character" w:customStyle="1" w:styleId="WW5fCharLFO1LVL3">
    <w:name w:val="WW_5f_CharLFO1LVL3"/>
  </w:style>
  <w:style w:type="character" w:customStyle="1" w:styleId="WW5fCharLFO1LVL4">
    <w:name w:val="WW_5f_CharLFO1LVL4"/>
  </w:style>
  <w:style w:type="character" w:customStyle="1" w:styleId="WW5fCharLFO1LVL5">
    <w:name w:val="WW_5f_CharLFO1LVL5"/>
  </w:style>
  <w:style w:type="character" w:customStyle="1" w:styleId="WW5fCharLFO1LVL6">
    <w:name w:val="WW_5f_CharLFO1LVL6"/>
  </w:style>
  <w:style w:type="character" w:customStyle="1" w:styleId="WW5fCharLFO1LVL7">
    <w:name w:val="WW_5f_CharLFO1LVL7"/>
  </w:style>
  <w:style w:type="character" w:customStyle="1" w:styleId="WW5fCharLFO1LVL8">
    <w:name w:val="WW_5f_CharLFO1LVL8"/>
  </w:style>
  <w:style w:type="character" w:customStyle="1" w:styleId="WW5fCharLFO1LVL9">
    <w:name w:val="WW_5f_CharLFO1LVL9"/>
  </w:style>
  <w:style w:type="character" w:customStyle="1" w:styleId="WW5fCharLFO5LVL1">
    <w:name w:val="WW_5f_CharLFO5LVL1"/>
  </w:style>
  <w:style w:type="character" w:customStyle="1" w:styleId="WW5fCharLFO5LVL2">
    <w:name w:val="WW_5f_CharLFO5LVL2"/>
  </w:style>
  <w:style w:type="character" w:customStyle="1" w:styleId="WW5fCharLFO5LVL3">
    <w:name w:val="WW_5f_CharLFO5LVL3"/>
  </w:style>
  <w:style w:type="character" w:customStyle="1" w:styleId="WW5fCharLFO5LVL4">
    <w:name w:val="WW_5f_CharLFO5LVL4"/>
  </w:style>
  <w:style w:type="character" w:customStyle="1" w:styleId="WW5fCharLFO5LVL5">
    <w:name w:val="WW_5f_CharLFO5LVL5"/>
  </w:style>
  <w:style w:type="character" w:customStyle="1" w:styleId="WW5fCharLFO5LVL6">
    <w:name w:val="WW_5f_CharLFO5LVL6"/>
  </w:style>
  <w:style w:type="character" w:customStyle="1" w:styleId="WW5fCharLFO5LVL7">
    <w:name w:val="WW_5f_CharLFO5LVL7"/>
  </w:style>
  <w:style w:type="character" w:customStyle="1" w:styleId="WW5fCharLFO5LVL8">
    <w:name w:val="WW_5f_CharLFO5LVL8"/>
  </w:style>
  <w:style w:type="character" w:customStyle="1" w:styleId="WW5fCharLFO5LVL9">
    <w:name w:val="WW_5f_CharLFO5LVL9"/>
  </w:style>
  <w:style w:type="character" w:customStyle="1" w:styleId="WW5fCharLFO6LVL1">
    <w:name w:val="WW_5f_CharLFO6LVL1"/>
  </w:style>
  <w:style w:type="character" w:customStyle="1" w:styleId="WW5fCharLFO6LVL2">
    <w:name w:val="WW_5f_CharLFO6LVL2"/>
  </w:style>
  <w:style w:type="character" w:customStyle="1" w:styleId="WW5fCharLFO6LVL3">
    <w:name w:val="WW_5f_CharLFO6LVL3"/>
  </w:style>
  <w:style w:type="character" w:customStyle="1" w:styleId="WW5fCharLFO6LVL4">
    <w:name w:val="WW_5f_CharLFO6LVL4"/>
  </w:style>
  <w:style w:type="character" w:customStyle="1" w:styleId="WW5fCharLFO6LVL5">
    <w:name w:val="WW_5f_CharLFO6LVL5"/>
  </w:style>
  <w:style w:type="character" w:customStyle="1" w:styleId="WW5fCharLFO6LVL6">
    <w:name w:val="WW_5f_CharLFO6LVL6"/>
  </w:style>
  <w:style w:type="character" w:customStyle="1" w:styleId="WW5fCharLFO6LVL7">
    <w:name w:val="WW_5f_CharLFO6LVL7"/>
  </w:style>
  <w:style w:type="character" w:customStyle="1" w:styleId="WW5fCharLFO6LVL8">
    <w:name w:val="WW_5f_CharLFO6LVL8"/>
  </w:style>
  <w:style w:type="character" w:customStyle="1" w:styleId="WW5fCharLFO6LVL9">
    <w:name w:val="WW_5f_CharLFO6LVL9"/>
  </w:style>
  <w:style w:type="character" w:customStyle="1" w:styleId="WW5fCharLFO7LVL1">
    <w:name w:val="WW_5f_CharLFO7LVL1"/>
  </w:style>
  <w:style w:type="paragraph" w:customStyle="1" w:styleId="Heading">
    <w:name w:val="Heading"/>
    <w:basedOn w:val="Normal"/>
    <w:next w:val="BodyTex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sz w:val="24"/>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sz w:val="24"/>
    </w:rPr>
  </w:style>
  <w:style w:type="paragraph" w:customStyle="1" w:styleId="HeaderandFooter">
    <w:name w:val="Header and Footer"/>
    <w:basedOn w:val="Normal"/>
    <w:pPr>
      <w:suppressLineNumbers/>
      <w:tabs>
        <w:tab w:val="center" w:pos="4819"/>
        <w:tab w:val="right" w:pos="9638"/>
      </w:tabs>
    </w:pPr>
  </w:style>
  <w:style w:type="paragraph" w:styleId="Header">
    <w:name w:val="header"/>
    <w:basedOn w:val="Normal"/>
    <w:pPr>
      <w:suppressLineNumbers/>
      <w:tabs>
        <w:tab w:val="center" w:pos="4819"/>
        <w:tab w:val="right" w:pos="9638"/>
      </w:tabs>
    </w:pPr>
    <w:rPr>
      <w:color w:val="003366"/>
    </w:rPr>
  </w:style>
  <w:style w:type="paragraph" w:styleId="IndexHeading">
    <w:name w:val="index heading"/>
    <w:basedOn w:val="Heading"/>
    <w:pPr>
      <w:suppressLineNumbers/>
    </w:pPr>
    <w:rPr>
      <w:b/>
      <w:bCs/>
      <w:sz w:val="32"/>
      <w:szCs w:val="32"/>
    </w:rPr>
  </w:style>
  <w:style w:type="paragraph" w:styleId="TOAHeading">
    <w:name w:val="toa heading"/>
    <w:basedOn w:val="Heading"/>
    <w:pPr>
      <w:suppressLineNumbers/>
    </w:pPr>
    <w:rPr>
      <w:b/>
      <w:bCs/>
      <w:sz w:val="32"/>
      <w:szCs w:val="32"/>
    </w:rPr>
  </w:style>
  <w:style w:type="paragraph" w:styleId="TOC1">
    <w:name w:val="toc 1"/>
    <w:basedOn w:val="Index"/>
    <w:pPr>
      <w:tabs>
        <w:tab w:val="right" w:leader="dot" w:pos="9638"/>
      </w:tabs>
    </w:pPr>
  </w:style>
  <w:style w:type="paragraph" w:styleId="TOC5">
    <w:name w:val="toc 5"/>
    <w:basedOn w:val="Index"/>
    <w:pPr>
      <w:tabs>
        <w:tab w:val="right" w:leader="dot" w:pos="8506"/>
      </w:tabs>
      <w:ind w:left="1132"/>
    </w:pPr>
  </w:style>
  <w:style w:type="paragraph" w:customStyle="1" w:styleId="TableContents">
    <w:name w:val="Table Contents"/>
    <w:basedOn w:val="Normal"/>
    <w:pPr>
      <w:suppressLineNumbers/>
    </w:pPr>
  </w:style>
  <w:style w:type="paragraph" w:styleId="Footer">
    <w:name w:val="footer"/>
    <w:basedOn w:val="Normal"/>
    <w:pPr>
      <w:suppressLineNumbers/>
      <w:tabs>
        <w:tab w:val="center" w:pos="4819"/>
        <w:tab w:val="right" w:pos="9638"/>
      </w:tabs>
    </w:pPr>
    <w:rPr>
      <w:color w:val="003366"/>
    </w:rPr>
  </w:style>
  <w:style w:type="paragraph" w:customStyle="1" w:styleId="TableHeading">
    <w:name w:val="Table Heading"/>
    <w:basedOn w:val="TableContents"/>
    <w:pPr>
      <w:jc w:val="center"/>
    </w:pPr>
    <w:rPr>
      <w:b/>
      <w:bCs/>
    </w:rPr>
  </w:style>
  <w:style w:type="paragraph" w:styleId="Title">
    <w:name w:val="Title"/>
    <w:basedOn w:val="Heading"/>
    <w:next w:val="BodyText"/>
    <w:qFormat/>
    <w:pPr>
      <w:jc w:val="center"/>
    </w:pPr>
    <w:rPr>
      <w:b/>
      <w:bCs/>
      <w:sz w:val="56"/>
      <w:szCs w:val="56"/>
    </w:rPr>
  </w:style>
  <w:style w:type="paragraph" w:customStyle="1" w:styleId="iComply2-Title">
    <w:name w:val="iComply2 - Title"/>
    <w:basedOn w:val="Title"/>
    <w:next w:val="Normal"/>
    <w:rPr>
      <w:rFonts w:ascii="Calibri" w:eastAsia="SimSun" w:hAnsi="Calibri" w:cs="Calibri"/>
      <w:b w:val="0"/>
      <w:bCs w:val="0"/>
      <w:color w:val="808080"/>
      <w:sz w:val="96"/>
      <w:szCs w:val="96"/>
    </w:rPr>
  </w:style>
  <w:style w:type="paragraph" w:customStyle="1" w:styleId="iComply2-Heading1">
    <w:name w:val="iComply2 - Heading 1"/>
    <w:basedOn w:val="Heading1"/>
    <w:next w:val="Normal"/>
    <w:pPr>
      <w:keepLines w:val="0"/>
      <w:numPr>
        <w:numId w:val="0"/>
      </w:numPr>
      <w:spacing w:before="0" w:after="122"/>
    </w:pPr>
    <w:rPr>
      <w:rFonts w:eastAsia="SimSun" w:cs="Calibri"/>
    </w:rPr>
  </w:style>
  <w:style w:type="paragraph" w:customStyle="1" w:styleId="iComply2-Heading2">
    <w:name w:val="iComply2 - Heading 2"/>
    <w:basedOn w:val="Heading2"/>
    <w:next w:val="Normal"/>
    <w:pPr>
      <w:numPr>
        <w:ilvl w:val="0"/>
        <w:numId w:val="0"/>
      </w:numPr>
      <w:spacing w:before="0" w:after="0"/>
    </w:pPr>
    <w:rPr>
      <w:rFonts w:ascii="Calibri" w:hAnsi="Calibri"/>
      <w:sz w:val="28"/>
    </w:rPr>
  </w:style>
  <w:style w:type="paragraph" w:customStyle="1" w:styleId="iComply2-Heading3">
    <w:name w:val="iComply2 - Heading 3"/>
    <w:basedOn w:val="Normal"/>
    <w:rPr>
      <w:b/>
      <w:bCs/>
      <w:sz w:val="24"/>
      <w:szCs w:val="24"/>
    </w:rPr>
  </w:style>
  <w:style w:type="paragraph" w:customStyle="1" w:styleId="iComply2-TOC1">
    <w:name w:val="iComply2 - TOC 1"/>
    <w:basedOn w:val="Normal"/>
    <w:rPr>
      <w:b/>
      <w:color w:val="003366"/>
      <w:sz w:val="28"/>
    </w:rPr>
  </w:style>
  <w:style w:type="paragraph" w:customStyle="1" w:styleId="iComply2-TOC2">
    <w:name w:val="iComply2 - TOC 2"/>
    <w:basedOn w:val="Normal"/>
    <w:rPr>
      <w:b/>
      <w:bCs/>
      <w:color w:val="003366"/>
      <w:sz w:val="24"/>
    </w:rPr>
  </w:style>
  <w:style w:type="paragraph" w:customStyle="1" w:styleId="Heading1Insight">
    <w:name w:val="Heading 1 (Insight)"/>
    <w:basedOn w:val="Heading1"/>
    <w:next w:val="Normal"/>
    <w:pPr>
      <w:keepLines w:val="0"/>
      <w:pageBreakBefore/>
      <w:numPr>
        <w:numId w:val="0"/>
      </w:numPr>
      <w:spacing w:before="120"/>
    </w:pPr>
    <w:rPr>
      <w:rFonts w:eastAsia="SimSun" w:cs="Calibri"/>
    </w:rPr>
  </w:style>
  <w:style w:type="paragraph" w:customStyle="1" w:styleId="iComply2-PageBreak">
    <w:name w:val="iComply2 - Page Break"/>
    <w:basedOn w:val="Normal"/>
    <w:next w:val="Normal"/>
    <w:pPr>
      <w:pageBreakBefore/>
    </w:pPr>
    <w:rPr>
      <w:sz w:val="4"/>
    </w:rPr>
  </w:style>
  <w:style w:type="paragraph" w:customStyle="1" w:styleId="iComply2-Heading4">
    <w:name w:val="iComply2 - Heading 4"/>
    <w:basedOn w:val="Normal"/>
    <w:next w:val="Normal"/>
    <w:rPr>
      <w:i/>
    </w:rPr>
  </w:style>
  <w:style w:type="paragraph" w:customStyle="1" w:styleId="iComply2-Heading1Continued">
    <w:name w:val="iComply2 - Heading 1 (Continued)"/>
    <w:basedOn w:val="Normal"/>
    <w:next w:val="Normal"/>
    <w:pPr>
      <w:spacing w:after="122"/>
    </w:pPr>
    <w:rPr>
      <w:b/>
      <w:color w:val="003366"/>
      <w:sz w:val="36"/>
    </w:rPr>
  </w:style>
  <w:style w:type="paragraph" w:customStyle="1" w:styleId="iComply2-CoverLetterHeading">
    <w:name w:val="iComply2 - Cover Letter Heading"/>
    <w:basedOn w:val="iComply2-TOC2"/>
  </w:style>
  <w:style w:type="paragraph" w:styleId="NormalWeb">
    <w:name w:val="Normal (Web)"/>
    <w:basedOn w:val="Normal"/>
    <w:uiPriority w:val="99"/>
    <w:semiHidden/>
    <w:unhideWhenUsed/>
    <w:rsid w:val="00772090"/>
    <w:pPr>
      <w:pBdr>
        <w:top w:val="none" w:sz="0" w:space="0" w:color="auto"/>
        <w:left w:val="none" w:sz="0" w:space="0" w:color="auto"/>
        <w:bottom w:val="none" w:sz="0" w:space="0" w:color="auto"/>
        <w:right w:val="none" w:sz="0" w:space="0" w:color="auto"/>
      </w:pBdr>
      <w:suppressAutoHyphens w:val="0"/>
      <w:spacing w:before="100" w:beforeAutospacing="1" w:after="142" w:line="276" w:lineRule="auto"/>
      <w:textAlignment w:val="auto"/>
    </w:pPr>
    <w:rPr>
      <w:rFonts w:ascii="Times New Roman" w:eastAsia="Times New Roman" w:hAnsi="Times New Roman" w:cs="Times New Roman"/>
      <w:kern w:val="0"/>
      <w:sz w:val="24"/>
      <w:szCs w:val="24"/>
      <w:lang w:bidi="ar-SA"/>
    </w:rPr>
  </w:style>
  <w:style w:type="paragraph" w:styleId="NoSpacing">
    <w:name w:val="No Spacing"/>
    <w:uiPriority w:val="1"/>
    <w:qFormat/>
    <w:rsid w:val="002B54FE"/>
    <w:pPr>
      <w:pBdr>
        <w:top w:val="none" w:sz="0" w:space="0" w:color="000000"/>
        <w:left w:val="none" w:sz="0" w:space="0" w:color="000000"/>
        <w:bottom w:val="none" w:sz="0" w:space="0" w:color="000000"/>
        <w:right w:val="none" w:sz="0" w:space="0" w:color="000000"/>
      </w:pBdr>
      <w:suppressAutoHyphens/>
      <w:textAlignment w:val="baseline"/>
    </w:pPr>
    <w:rPr>
      <w:rFonts w:ascii="Calibri" w:eastAsia="Calibri" w:hAnsi="Calibri" w:cs="Mangal"/>
      <w:kern w:val="2"/>
      <w:sz w:val="22"/>
      <w:lang w:bidi="hi-IN"/>
    </w:rPr>
  </w:style>
  <w:style w:type="paragraph" w:styleId="ListParagraph">
    <w:name w:val="List Paragraph"/>
    <w:basedOn w:val="Normal"/>
    <w:uiPriority w:val="34"/>
    <w:qFormat/>
    <w:rsid w:val="00195B63"/>
    <w:pPr>
      <w:ind w:left="720"/>
      <w:contextualSpacing/>
    </w:pPr>
    <w:rPr>
      <w:rFonts w:cs="Mangal"/>
      <w:szCs w:val="20"/>
    </w:rPr>
  </w:style>
  <w:style w:type="paragraph" w:customStyle="1" w:styleId="TableParagraph">
    <w:name w:val="Table Paragraph"/>
    <w:basedOn w:val="Normal"/>
    <w:uiPriority w:val="1"/>
    <w:qFormat/>
    <w:rsid w:val="000916F6"/>
    <w:pPr>
      <w:widowControl w:val="0"/>
      <w:pBdr>
        <w:top w:val="none" w:sz="0" w:space="0" w:color="auto"/>
        <w:left w:val="none" w:sz="0" w:space="0" w:color="auto"/>
        <w:bottom w:val="none" w:sz="0" w:space="0" w:color="auto"/>
        <w:right w:val="none" w:sz="0" w:space="0" w:color="auto"/>
      </w:pBdr>
      <w:suppressAutoHyphens w:val="0"/>
      <w:autoSpaceDE w:val="0"/>
      <w:autoSpaceDN w:val="0"/>
      <w:textAlignment w:val="auto"/>
    </w:pPr>
    <w:rPr>
      <w:kern w:val="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833873">
      <w:bodyDiv w:val="1"/>
      <w:marLeft w:val="0"/>
      <w:marRight w:val="0"/>
      <w:marTop w:val="0"/>
      <w:marBottom w:val="0"/>
      <w:divBdr>
        <w:top w:val="none" w:sz="0" w:space="0" w:color="auto"/>
        <w:left w:val="none" w:sz="0" w:space="0" w:color="auto"/>
        <w:bottom w:val="none" w:sz="0" w:space="0" w:color="auto"/>
        <w:right w:val="none" w:sz="0" w:space="0" w:color="auto"/>
      </w:divBdr>
    </w:div>
    <w:div w:id="98685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openxmlformats.org/officeDocument/2006/relationships/hyperlink" Target="#YourPersonalAndFinancialPosition"/><Relationship Id="rId34" Type="http://schemas.openxmlformats.org/officeDocument/2006/relationships/image" Target="media/image12.png"/><Relationship Id="rId42" Type="http://schemas.openxmlformats.org/officeDocument/2006/relationships/footer" Target="footer4.xml"/><Relationship Id="rId47" Type="http://schemas.openxmlformats.org/officeDocument/2006/relationships/footer" Target="footer6.xml"/><Relationship Id="rId50" Type="http://schemas.openxmlformats.org/officeDocument/2006/relationships/footer" Target="footer8.xml"/><Relationship Id="rId55" Type="http://schemas.openxmlformats.org/officeDocument/2006/relationships/header" Target="header12.xml"/><Relationship Id="rId63" Type="http://schemas.openxmlformats.org/officeDocument/2006/relationships/footer" Target="footer13.xml"/><Relationship Id="rId68" Type="http://schemas.openxmlformats.org/officeDocument/2006/relationships/footer" Target="footer15.xml"/><Relationship Id="rId76" Type="http://schemas.openxmlformats.org/officeDocument/2006/relationships/header" Target="header22.xml"/><Relationship Id="rId84" Type="http://schemas.openxmlformats.org/officeDocument/2006/relationships/header" Target="header26.xml"/><Relationship Id="rId89" Type="http://schemas.openxmlformats.org/officeDocument/2006/relationships/footer" Target="footer26.xml"/><Relationship Id="rId97" Type="http://schemas.openxmlformats.org/officeDocument/2006/relationships/footer" Target="footer29.xml"/><Relationship Id="rId7" Type="http://schemas.openxmlformats.org/officeDocument/2006/relationships/endnotes" Target="endnotes.xml"/><Relationship Id="rId71" Type="http://schemas.openxmlformats.org/officeDocument/2006/relationships/footer" Target="footer17.xml"/><Relationship Id="rId92" Type="http://schemas.openxmlformats.org/officeDocument/2006/relationships/header" Target="header29.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Disclosures"/><Relationship Id="rId11" Type="http://schemas.openxmlformats.org/officeDocument/2006/relationships/header" Target="header3.xml"/><Relationship Id="rId24" Type="http://schemas.openxmlformats.org/officeDocument/2006/relationships/image" Target="media/image7.png"/><Relationship Id="rId32" Type="http://schemas.openxmlformats.org/officeDocument/2006/relationships/image" Target="media/image11.png"/><Relationship Id="rId37" Type="http://schemas.openxmlformats.org/officeDocument/2006/relationships/image" Target="media/image14.emf"/><Relationship Id="rId40" Type="http://schemas.openxmlformats.org/officeDocument/2006/relationships/header" Target="header6.xml"/><Relationship Id="rId45" Type="http://schemas.openxmlformats.org/officeDocument/2006/relationships/header" Target="header8.xml"/><Relationship Id="rId53" Type="http://schemas.openxmlformats.org/officeDocument/2006/relationships/image" Target="media/image18.emf"/><Relationship Id="rId58" Type="http://schemas.openxmlformats.org/officeDocument/2006/relationships/header" Target="header13.xml"/><Relationship Id="rId66" Type="http://schemas.openxmlformats.org/officeDocument/2006/relationships/header" Target="header17.xml"/><Relationship Id="rId74" Type="http://schemas.openxmlformats.org/officeDocument/2006/relationships/footer" Target="footer18.xml"/><Relationship Id="rId79" Type="http://schemas.openxmlformats.org/officeDocument/2006/relationships/header" Target="header24.xml"/><Relationship Id="rId87" Type="http://schemas.openxmlformats.org/officeDocument/2006/relationships/footer" Target="footer25.xml"/><Relationship Id="rId5" Type="http://schemas.openxmlformats.org/officeDocument/2006/relationships/webSettings" Target="webSettings.xml"/><Relationship Id="rId61" Type="http://schemas.openxmlformats.org/officeDocument/2006/relationships/header" Target="header15.xml"/><Relationship Id="rId82" Type="http://schemas.openxmlformats.org/officeDocument/2006/relationships/header" Target="header25.xml"/><Relationship Id="rId90" Type="http://schemas.openxmlformats.org/officeDocument/2006/relationships/image" Target="media/image19.jpeg"/><Relationship Id="rId95" Type="http://schemas.openxmlformats.org/officeDocument/2006/relationships/footer" Target="footer28.xml"/><Relationship Id="rId19" Type="http://schemas.openxmlformats.org/officeDocument/2006/relationships/hyperlink" Target="#ScopeOfAdvice"/><Relationship Id="rId14" Type="http://schemas.openxmlformats.org/officeDocument/2006/relationships/footer" Target="footer2.xml"/><Relationship Id="rId22" Type="http://schemas.openxmlformats.org/officeDocument/2006/relationships/image" Target="media/image6.png"/><Relationship Id="rId27" Type="http://schemas.openxmlformats.org/officeDocument/2006/relationships/hyperlink" Target="#FinancialProjections"/><Relationship Id="rId30" Type="http://schemas.openxmlformats.org/officeDocument/2006/relationships/image" Target="media/image10.png"/><Relationship Id="rId35" Type="http://schemas.openxmlformats.org/officeDocument/2006/relationships/hyperlink" Target="#Appendix"/><Relationship Id="rId43" Type="http://schemas.openxmlformats.org/officeDocument/2006/relationships/header" Target="header7.xml"/><Relationship Id="rId48" Type="http://schemas.openxmlformats.org/officeDocument/2006/relationships/footer" Target="footer7.xml"/><Relationship Id="rId56" Type="http://schemas.openxmlformats.org/officeDocument/2006/relationships/footer" Target="footer9.xml"/><Relationship Id="rId64" Type="http://schemas.openxmlformats.org/officeDocument/2006/relationships/header" Target="header16.xml"/><Relationship Id="rId69" Type="http://schemas.openxmlformats.org/officeDocument/2006/relationships/footer" Target="footer16.xml"/><Relationship Id="rId77" Type="http://schemas.openxmlformats.org/officeDocument/2006/relationships/footer" Target="footer20.xml"/><Relationship Id="rId8" Type="http://schemas.openxmlformats.org/officeDocument/2006/relationships/image" Target="media/image1.jpeg"/><Relationship Id="rId51" Type="http://schemas.openxmlformats.org/officeDocument/2006/relationships/image" Target="media/image16.emf"/><Relationship Id="rId72" Type="http://schemas.openxmlformats.org/officeDocument/2006/relationships/header" Target="header20.xml"/><Relationship Id="rId80" Type="http://schemas.openxmlformats.org/officeDocument/2006/relationships/footer" Target="footer21.xml"/><Relationship Id="rId85" Type="http://schemas.openxmlformats.org/officeDocument/2006/relationships/header" Target="header27.xml"/><Relationship Id="rId93" Type="http://schemas.openxmlformats.org/officeDocument/2006/relationships/header" Target="header30.xm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NeedsAndObjectives"/><Relationship Id="rId25" Type="http://schemas.openxmlformats.org/officeDocument/2006/relationships/hyperlink" Target="#ProductRecommendations_Investment"/><Relationship Id="rId33" Type="http://schemas.openxmlformats.org/officeDocument/2006/relationships/hyperlink" Target="#AuthorityToProceed"/><Relationship Id="rId38" Type="http://schemas.openxmlformats.org/officeDocument/2006/relationships/image" Target="media/image15.emf"/><Relationship Id="rId46" Type="http://schemas.openxmlformats.org/officeDocument/2006/relationships/header" Target="header9.xml"/><Relationship Id="rId59" Type="http://schemas.openxmlformats.org/officeDocument/2006/relationships/footer" Target="footer11.xml"/><Relationship Id="rId67" Type="http://schemas.openxmlformats.org/officeDocument/2006/relationships/header" Target="header18.xml"/><Relationship Id="rId20" Type="http://schemas.openxmlformats.org/officeDocument/2006/relationships/image" Target="media/image5.png"/><Relationship Id="rId41" Type="http://schemas.openxmlformats.org/officeDocument/2006/relationships/footer" Target="footer3.xml"/><Relationship Id="rId54" Type="http://schemas.openxmlformats.org/officeDocument/2006/relationships/header" Target="header11.xml"/><Relationship Id="rId62" Type="http://schemas.openxmlformats.org/officeDocument/2006/relationships/footer" Target="footer12.xml"/><Relationship Id="rId70" Type="http://schemas.openxmlformats.org/officeDocument/2006/relationships/header" Target="header19.xml"/><Relationship Id="rId75" Type="http://schemas.openxmlformats.org/officeDocument/2006/relationships/footer" Target="footer19.xml"/><Relationship Id="rId83" Type="http://schemas.openxmlformats.org/officeDocument/2006/relationships/footer" Target="footer23.xml"/><Relationship Id="rId88" Type="http://schemas.openxmlformats.org/officeDocument/2006/relationships/header" Target="header28.xml"/><Relationship Id="rId91" Type="http://schemas.openxmlformats.org/officeDocument/2006/relationships/image" Target="media/image20.png"/><Relationship Id="rId96" Type="http://schemas.openxmlformats.org/officeDocument/2006/relationships/header" Target="header3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ExecutiveSummary"/><Relationship Id="rId23" Type="http://schemas.openxmlformats.org/officeDocument/2006/relationships/hyperlink" Target="#StrategyRecommendations"/><Relationship Id="rId28" Type="http://schemas.openxmlformats.org/officeDocument/2006/relationships/image" Target="media/image9.png"/><Relationship Id="rId36" Type="http://schemas.openxmlformats.org/officeDocument/2006/relationships/image" Target="media/image13.png"/><Relationship Id="rId49" Type="http://schemas.openxmlformats.org/officeDocument/2006/relationships/header" Target="header10.xml"/><Relationship Id="rId57" Type="http://schemas.openxmlformats.org/officeDocument/2006/relationships/footer" Target="footer10.xml"/><Relationship Id="rId10" Type="http://schemas.openxmlformats.org/officeDocument/2006/relationships/header" Target="header2.xml"/><Relationship Id="rId31" Type="http://schemas.openxmlformats.org/officeDocument/2006/relationships/hyperlink" Target="#ActionsRequiredByYou"/><Relationship Id="rId44" Type="http://schemas.openxmlformats.org/officeDocument/2006/relationships/footer" Target="footer5.xml"/><Relationship Id="rId52" Type="http://schemas.openxmlformats.org/officeDocument/2006/relationships/image" Target="media/image17.emf"/><Relationship Id="rId60" Type="http://schemas.openxmlformats.org/officeDocument/2006/relationships/header" Target="header14.xml"/><Relationship Id="rId65" Type="http://schemas.openxmlformats.org/officeDocument/2006/relationships/footer" Target="footer14.xml"/><Relationship Id="rId73" Type="http://schemas.openxmlformats.org/officeDocument/2006/relationships/header" Target="header21.xml"/><Relationship Id="rId78" Type="http://schemas.openxmlformats.org/officeDocument/2006/relationships/header" Target="header23.xml"/><Relationship Id="rId81" Type="http://schemas.openxmlformats.org/officeDocument/2006/relationships/footer" Target="footer22.xml"/><Relationship Id="rId86" Type="http://schemas.openxmlformats.org/officeDocument/2006/relationships/footer" Target="footer24.xml"/><Relationship Id="rId94" Type="http://schemas.openxmlformats.org/officeDocument/2006/relationships/footer" Target="footer27.xm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4.png"/><Relationship Id="rId39"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A83A8-3E6A-4A9F-8064-7D736923F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41</Pages>
  <Words>8177</Words>
  <Characters>46611</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Chung</dc:creator>
  <cp:keywords/>
  <cp:lastModifiedBy>Anthony Lyon</cp:lastModifiedBy>
  <cp:revision>2</cp:revision>
  <cp:lastPrinted>1995-11-21T06:41:00Z</cp:lastPrinted>
  <dcterms:created xsi:type="dcterms:W3CDTF">2024-05-01T23:54:00Z</dcterms:created>
  <dcterms:modified xsi:type="dcterms:W3CDTF">2024-05-01T23:54:00Z</dcterms:modified>
</cp:coreProperties>
</file>